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D4EB7" w14:textId="77777777" w:rsidR="006E094F" w:rsidRDefault="006E094F" w:rsidP="00A4057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5"/>
        <w:gridCol w:w="6551"/>
      </w:tblGrid>
      <w:tr w:rsidR="00C15ED5" w:rsidRPr="00973806" w14:paraId="37D13CE2" w14:textId="77777777" w:rsidTr="0019784C">
        <w:tc>
          <w:tcPr>
            <w:tcW w:w="9016" w:type="dxa"/>
            <w:gridSpan w:val="2"/>
            <w:shd w:val="clear" w:color="auto" w:fill="ACB9CA"/>
          </w:tcPr>
          <w:p w14:paraId="74172AC8" w14:textId="77777777" w:rsidR="00C15ED5" w:rsidRPr="00973806" w:rsidRDefault="00C15ED5" w:rsidP="0019784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73806">
              <w:rPr>
                <w:rFonts w:ascii="Calibri" w:eastAsia="Calibri" w:hAnsi="Calibri" w:cs="Times New Roman"/>
                <w:b/>
                <w:sz w:val="20"/>
                <w:szCs w:val="20"/>
              </w:rPr>
              <w:t>Teacher</w:t>
            </w:r>
          </w:p>
        </w:tc>
      </w:tr>
      <w:tr w:rsidR="00C15ED5" w:rsidRPr="00973806" w14:paraId="6C2C8B4D" w14:textId="77777777" w:rsidTr="0019784C">
        <w:trPr>
          <w:trHeight w:val="224"/>
        </w:trPr>
        <w:tc>
          <w:tcPr>
            <w:tcW w:w="2465" w:type="dxa"/>
          </w:tcPr>
          <w:p w14:paraId="71197840" w14:textId="77777777" w:rsidR="00C15ED5" w:rsidRPr="00973806" w:rsidRDefault="00C15ED5" w:rsidP="001978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73806">
              <w:rPr>
                <w:rFonts w:ascii="Calibri" w:eastAsia="Calibri" w:hAnsi="Calibri" w:cs="Times New Roman"/>
                <w:sz w:val="20"/>
                <w:szCs w:val="20"/>
              </w:rPr>
              <w:t>Salary</w:t>
            </w:r>
          </w:p>
        </w:tc>
        <w:tc>
          <w:tcPr>
            <w:tcW w:w="6551" w:type="dxa"/>
          </w:tcPr>
          <w:p w14:paraId="79271A65" w14:textId="77777777" w:rsidR="00C15ED5" w:rsidRPr="00973806" w:rsidRDefault="00C15ED5" w:rsidP="0019784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73806">
              <w:rPr>
                <w:rFonts w:ascii="Calibri" w:eastAsia="Calibri" w:hAnsi="Calibri" w:cs="Times New Roman"/>
                <w:sz w:val="20"/>
                <w:szCs w:val="20"/>
              </w:rPr>
              <w:t xml:space="preserve">MPS/UPS </w:t>
            </w:r>
          </w:p>
        </w:tc>
      </w:tr>
    </w:tbl>
    <w:p w14:paraId="03E8F77F" w14:textId="77777777" w:rsidR="00C15ED5" w:rsidRPr="00973806" w:rsidRDefault="00C15ED5" w:rsidP="00C15ED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ED5" w:rsidRPr="00973806" w14:paraId="043F3BE2" w14:textId="77777777" w:rsidTr="0019784C">
        <w:tc>
          <w:tcPr>
            <w:tcW w:w="9242" w:type="dxa"/>
            <w:shd w:val="clear" w:color="auto" w:fill="ACB9CA"/>
          </w:tcPr>
          <w:p w14:paraId="1B6B739E" w14:textId="77777777" w:rsidR="00C15ED5" w:rsidRPr="00973806" w:rsidRDefault="00C15ED5" w:rsidP="001978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73806">
              <w:rPr>
                <w:rFonts w:eastAsia="Calibri" w:cs="Times New Roman"/>
                <w:sz w:val="20"/>
                <w:szCs w:val="20"/>
              </w:rPr>
              <w:t>Job Description</w:t>
            </w:r>
          </w:p>
        </w:tc>
      </w:tr>
      <w:tr w:rsidR="00C15ED5" w:rsidRPr="00973806" w14:paraId="6AAEC040" w14:textId="77777777" w:rsidTr="0019784C">
        <w:tc>
          <w:tcPr>
            <w:tcW w:w="9242" w:type="dxa"/>
          </w:tcPr>
          <w:p w14:paraId="08E90B85" w14:textId="77777777" w:rsidR="00C15ED5" w:rsidRPr="00973806" w:rsidRDefault="00C15ED5" w:rsidP="0019784C">
            <w:pPr>
              <w:rPr>
                <w:rFonts w:eastAsia="Calibri" w:cs="Times New Roman"/>
                <w:sz w:val="20"/>
                <w:szCs w:val="20"/>
              </w:rPr>
            </w:pPr>
            <w:r w:rsidRPr="00973806">
              <w:rPr>
                <w:rFonts w:eastAsia="Calibri" w:cs="Times New Roman"/>
                <w:b/>
                <w:sz w:val="20"/>
                <w:szCs w:val="20"/>
              </w:rPr>
              <w:t>Job purpose</w:t>
            </w:r>
            <w:r w:rsidRPr="00973806">
              <w:rPr>
                <w:rFonts w:eastAsia="Calibri" w:cs="Times New Roman"/>
                <w:sz w:val="20"/>
                <w:szCs w:val="20"/>
              </w:rPr>
              <w:t>:</w:t>
            </w:r>
          </w:p>
          <w:p w14:paraId="6F6BAC8E" w14:textId="77777777" w:rsidR="00C15ED5" w:rsidRPr="00973806" w:rsidRDefault="00C15ED5" w:rsidP="0019784C">
            <w:pPr>
              <w:numPr>
                <w:ilvl w:val="0"/>
                <w:numId w:val="25"/>
              </w:numPr>
              <w:contextualSpacing/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 xml:space="preserve">To teach pupils within a SEMH setting </w:t>
            </w:r>
          </w:p>
          <w:p w14:paraId="10C7A91E" w14:textId="1E05A7EA" w:rsidR="00C15ED5" w:rsidRPr="00973806" w:rsidRDefault="00C15ED5" w:rsidP="0019784C">
            <w:pPr>
              <w:numPr>
                <w:ilvl w:val="0"/>
                <w:numId w:val="25"/>
              </w:numPr>
              <w:contextualSpacing/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>To teach a curr</w:t>
            </w:r>
            <w:r>
              <w:rPr>
                <w:sz w:val="20"/>
                <w:szCs w:val="20"/>
              </w:rPr>
              <w:t xml:space="preserve">iculum to </w:t>
            </w:r>
            <w:r w:rsidR="00A40572">
              <w:rPr>
                <w:sz w:val="20"/>
                <w:szCs w:val="20"/>
              </w:rPr>
              <w:t>pupils</w:t>
            </w:r>
            <w:r w:rsidRPr="00973806">
              <w:rPr>
                <w:sz w:val="20"/>
                <w:szCs w:val="20"/>
              </w:rPr>
              <w:t>, designed to support transition</w:t>
            </w:r>
          </w:p>
          <w:p w14:paraId="56AF9C2B" w14:textId="77777777" w:rsidR="00C15ED5" w:rsidRPr="00973806" w:rsidRDefault="00C15ED5" w:rsidP="0019784C">
            <w:pPr>
              <w:numPr>
                <w:ilvl w:val="0"/>
                <w:numId w:val="25"/>
              </w:numPr>
              <w:contextualSpacing/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 xml:space="preserve">To lead on curriculum delivery in an SEMH setting and undertake necessary pastoral duties </w:t>
            </w:r>
          </w:p>
          <w:p w14:paraId="2A070746" w14:textId="77777777" w:rsidR="00C15ED5" w:rsidRPr="00973806" w:rsidRDefault="00C15ED5" w:rsidP="0019784C">
            <w:pPr>
              <w:numPr>
                <w:ilvl w:val="0"/>
                <w:numId w:val="25"/>
              </w:numPr>
              <w:contextualSpacing/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>To develop pedagogy and practice relevant to social and emotional wellbei</w:t>
            </w:r>
            <w:bookmarkStart w:id="0" w:name="_GoBack"/>
            <w:bookmarkEnd w:id="0"/>
            <w:r w:rsidRPr="00973806">
              <w:rPr>
                <w:sz w:val="20"/>
                <w:szCs w:val="20"/>
              </w:rPr>
              <w:t xml:space="preserve">ng </w:t>
            </w:r>
          </w:p>
        </w:tc>
      </w:tr>
      <w:tr w:rsidR="00C15ED5" w:rsidRPr="00973806" w14:paraId="3A660FA1" w14:textId="77777777" w:rsidTr="0019784C">
        <w:tc>
          <w:tcPr>
            <w:tcW w:w="9242" w:type="dxa"/>
          </w:tcPr>
          <w:p w14:paraId="4D123D74" w14:textId="77777777" w:rsidR="00C15ED5" w:rsidRPr="00973806" w:rsidRDefault="00C15ED5" w:rsidP="0019784C">
            <w:pPr>
              <w:rPr>
                <w:b/>
                <w:sz w:val="20"/>
                <w:szCs w:val="20"/>
              </w:rPr>
            </w:pPr>
            <w:r w:rsidRPr="00973806">
              <w:rPr>
                <w:b/>
                <w:sz w:val="20"/>
                <w:szCs w:val="20"/>
              </w:rPr>
              <w:t xml:space="preserve">Key Areas: </w:t>
            </w:r>
          </w:p>
          <w:p w14:paraId="4FCC5BB0" w14:textId="0B35C14D" w:rsidR="00C15ED5" w:rsidRPr="00973806" w:rsidRDefault="00AF4148" w:rsidP="0019784C">
            <w:pPr>
              <w:numPr>
                <w:ilvl w:val="0"/>
                <w:numId w:val="26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education for pupils</w:t>
            </w:r>
            <w:r w:rsidR="00C15ED5" w:rsidRPr="00973806">
              <w:rPr>
                <w:sz w:val="20"/>
                <w:szCs w:val="20"/>
              </w:rPr>
              <w:t xml:space="preserve"> that are within a specialist setting </w:t>
            </w:r>
          </w:p>
          <w:p w14:paraId="6DE652E4" w14:textId="77777777" w:rsidR="00C15ED5" w:rsidRPr="00973806" w:rsidRDefault="00C15ED5" w:rsidP="0019784C">
            <w:pPr>
              <w:numPr>
                <w:ilvl w:val="0"/>
                <w:numId w:val="26"/>
              </w:numPr>
              <w:contextualSpacing/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 xml:space="preserve">To use creative approaches within curriculum development </w:t>
            </w:r>
          </w:p>
          <w:p w14:paraId="3806DA82" w14:textId="77777777" w:rsidR="00C15ED5" w:rsidRPr="00973806" w:rsidRDefault="00C15ED5" w:rsidP="0019784C">
            <w:pPr>
              <w:numPr>
                <w:ilvl w:val="0"/>
                <w:numId w:val="26"/>
              </w:numPr>
              <w:contextualSpacing/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 xml:space="preserve">To develop learning programmes within your specialist area </w:t>
            </w:r>
          </w:p>
          <w:p w14:paraId="79F9736E" w14:textId="77777777" w:rsidR="00C15ED5" w:rsidRPr="00973806" w:rsidRDefault="00C15ED5" w:rsidP="0019784C">
            <w:pPr>
              <w:numPr>
                <w:ilvl w:val="0"/>
                <w:numId w:val="26"/>
              </w:numPr>
              <w:contextualSpacing/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 xml:space="preserve">To supervise support staff within the setting </w:t>
            </w:r>
          </w:p>
          <w:p w14:paraId="71CE4ABA" w14:textId="3AA3BECB" w:rsidR="00C15ED5" w:rsidRPr="00973806" w:rsidRDefault="00AF4148" w:rsidP="0019784C">
            <w:pPr>
              <w:numPr>
                <w:ilvl w:val="0"/>
                <w:numId w:val="26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liaise with Senior</w:t>
            </w:r>
            <w:r w:rsidR="000B5BB8">
              <w:rPr>
                <w:sz w:val="20"/>
                <w:szCs w:val="20"/>
              </w:rPr>
              <w:t xml:space="preserve"> leaders about pupil progress</w:t>
            </w:r>
            <w:r>
              <w:rPr>
                <w:sz w:val="20"/>
                <w:szCs w:val="20"/>
              </w:rPr>
              <w:t xml:space="preserve"> </w:t>
            </w:r>
          </w:p>
          <w:p w14:paraId="1215C6DF" w14:textId="3EFAD7D9" w:rsidR="00C15ED5" w:rsidRPr="00973806" w:rsidRDefault="00C15ED5" w:rsidP="0019784C">
            <w:pPr>
              <w:numPr>
                <w:ilvl w:val="0"/>
                <w:numId w:val="26"/>
              </w:numPr>
              <w:contextualSpacing/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 xml:space="preserve">To maintain an up to date knowledge of key national curriculum areas linked to </w:t>
            </w:r>
            <w:r w:rsidR="00AF4148">
              <w:rPr>
                <w:sz w:val="20"/>
                <w:szCs w:val="20"/>
              </w:rPr>
              <w:t xml:space="preserve">the </w:t>
            </w:r>
            <w:r w:rsidRPr="00973806">
              <w:rPr>
                <w:sz w:val="20"/>
                <w:szCs w:val="20"/>
              </w:rPr>
              <w:t xml:space="preserve">role </w:t>
            </w:r>
          </w:p>
          <w:p w14:paraId="687B11E1" w14:textId="52BB39F1" w:rsidR="00C15ED5" w:rsidRPr="00973806" w:rsidRDefault="00C15ED5" w:rsidP="0019784C">
            <w:pPr>
              <w:numPr>
                <w:ilvl w:val="0"/>
                <w:numId w:val="26"/>
              </w:numPr>
              <w:contextualSpacing/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>To develop collaboratively curriculum packages a</w:t>
            </w:r>
            <w:r w:rsidR="00AF4148">
              <w:rPr>
                <w:sz w:val="20"/>
                <w:szCs w:val="20"/>
              </w:rPr>
              <w:t>nd programmes to support pupil</w:t>
            </w:r>
            <w:r w:rsidRPr="00973806">
              <w:rPr>
                <w:sz w:val="20"/>
                <w:szCs w:val="20"/>
              </w:rPr>
              <w:t xml:space="preserve"> needs </w:t>
            </w:r>
          </w:p>
          <w:p w14:paraId="5469DFC5" w14:textId="09648939" w:rsidR="00C15ED5" w:rsidRPr="00973806" w:rsidRDefault="00AF4148" w:rsidP="0019784C">
            <w:pPr>
              <w:numPr>
                <w:ilvl w:val="0"/>
                <w:numId w:val="26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support pupil</w:t>
            </w:r>
            <w:r w:rsidR="00C15ED5" w:rsidRPr="00973806">
              <w:rPr>
                <w:sz w:val="20"/>
                <w:szCs w:val="20"/>
              </w:rPr>
              <w:t xml:space="preserve"> reintegration from and back into a mainstream setting </w:t>
            </w:r>
          </w:p>
          <w:p w14:paraId="7CBA6C25" w14:textId="41D927FB" w:rsidR="00C15ED5" w:rsidRPr="00973806" w:rsidRDefault="00C15ED5" w:rsidP="0019784C">
            <w:pPr>
              <w:numPr>
                <w:ilvl w:val="0"/>
                <w:numId w:val="26"/>
              </w:numPr>
              <w:contextualSpacing/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 xml:space="preserve">To assess and track progress </w:t>
            </w:r>
            <w:r w:rsidR="00AF4148">
              <w:rPr>
                <w:sz w:val="20"/>
                <w:szCs w:val="20"/>
              </w:rPr>
              <w:t>(social and academic) of pupil</w:t>
            </w:r>
            <w:r w:rsidRPr="00973806">
              <w:rPr>
                <w:sz w:val="20"/>
                <w:szCs w:val="20"/>
              </w:rPr>
              <w:t xml:space="preserve">s, in line with the academy’s policy and procedures </w:t>
            </w:r>
          </w:p>
          <w:p w14:paraId="16D3B0A5" w14:textId="77777777" w:rsidR="00C15ED5" w:rsidRPr="00973806" w:rsidRDefault="00C15ED5" w:rsidP="0019784C">
            <w:pPr>
              <w:rPr>
                <w:b/>
                <w:sz w:val="20"/>
                <w:szCs w:val="20"/>
                <w:lang w:eastAsia="en-GB"/>
              </w:rPr>
            </w:pPr>
            <w:r w:rsidRPr="00973806">
              <w:rPr>
                <w:b/>
                <w:sz w:val="20"/>
                <w:szCs w:val="20"/>
              </w:rPr>
              <w:t xml:space="preserve">Duties and Responsibilities: </w:t>
            </w:r>
          </w:p>
          <w:p w14:paraId="522C5E51" w14:textId="5CF6C36D" w:rsidR="00C15ED5" w:rsidRPr="00973806" w:rsidRDefault="00AF4148" w:rsidP="0019784C">
            <w:pPr>
              <w:numPr>
                <w:ilvl w:val="0"/>
                <w:numId w:val="27"/>
              </w:numPr>
              <w:contextualSpacing/>
              <w:rPr>
                <w:sz w:val="20"/>
                <w:szCs w:val="20"/>
                <w:lang w:eastAsia="en-GB"/>
              </w:rPr>
            </w:pPr>
            <w:r>
              <w:rPr>
                <w:rFonts w:cs="ArialMT"/>
                <w:sz w:val="20"/>
                <w:szCs w:val="20"/>
              </w:rPr>
              <w:t>To act as class te</w:t>
            </w:r>
            <w:r w:rsidR="000B5BB8">
              <w:rPr>
                <w:rFonts w:cs="ArialMT"/>
                <w:sz w:val="20"/>
                <w:szCs w:val="20"/>
              </w:rPr>
              <w:t>acher for a small nurture group</w:t>
            </w:r>
          </w:p>
          <w:p w14:paraId="0B2B21FF" w14:textId="77777777" w:rsidR="00C15ED5" w:rsidRPr="00973806" w:rsidRDefault="00C15ED5" w:rsidP="0019784C">
            <w:pPr>
              <w:numPr>
                <w:ilvl w:val="0"/>
                <w:numId w:val="27"/>
              </w:numPr>
              <w:contextualSpacing/>
              <w:rPr>
                <w:sz w:val="20"/>
                <w:szCs w:val="20"/>
              </w:rPr>
            </w:pPr>
            <w:r w:rsidRPr="00973806">
              <w:rPr>
                <w:rFonts w:cs="ArialMT"/>
                <w:sz w:val="20"/>
                <w:szCs w:val="20"/>
              </w:rPr>
              <w:t xml:space="preserve">To provide a safe secure educational setting based on nurture principles </w:t>
            </w:r>
          </w:p>
          <w:p w14:paraId="10C3DB94" w14:textId="43AA24D4" w:rsidR="00C15ED5" w:rsidRPr="00973806" w:rsidRDefault="00AF4148" w:rsidP="0019784C">
            <w:pPr>
              <w:numPr>
                <w:ilvl w:val="0"/>
                <w:numId w:val="27"/>
              </w:numPr>
              <w:contextualSpacing/>
              <w:rPr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To teach pupils</w:t>
            </w:r>
            <w:r w:rsidR="00C15ED5" w:rsidRPr="00973806">
              <w:rPr>
                <w:rFonts w:cs="ArialMT"/>
                <w:sz w:val="20"/>
                <w:szCs w:val="20"/>
              </w:rPr>
              <w:t xml:space="preserve"> within the academy as necessary to t</w:t>
            </w:r>
            <w:r>
              <w:rPr>
                <w:rFonts w:cs="ArialMT"/>
                <w:sz w:val="20"/>
                <w:szCs w:val="20"/>
              </w:rPr>
              <w:t xml:space="preserve">heir needs </w:t>
            </w:r>
          </w:p>
          <w:p w14:paraId="44CB6920" w14:textId="187CEA4B" w:rsidR="00C15ED5" w:rsidRPr="00973806" w:rsidRDefault="00C15ED5" w:rsidP="0019784C">
            <w:pPr>
              <w:numPr>
                <w:ilvl w:val="0"/>
                <w:numId w:val="27"/>
              </w:numPr>
              <w:contextualSpacing/>
              <w:rPr>
                <w:sz w:val="20"/>
                <w:szCs w:val="20"/>
              </w:rPr>
            </w:pPr>
            <w:r w:rsidRPr="00973806">
              <w:rPr>
                <w:rFonts w:cs="ArialMT"/>
                <w:sz w:val="20"/>
                <w:szCs w:val="20"/>
              </w:rPr>
              <w:t>To baseline assess students in cooperation with the SENDCO so as to develop an individual learning plan and specialist Pupil Profile and Positive Handling Plans, to support learnin</w:t>
            </w:r>
            <w:r w:rsidR="00AF4148">
              <w:rPr>
                <w:rFonts w:cs="ArialMT"/>
                <w:sz w:val="20"/>
                <w:szCs w:val="20"/>
              </w:rPr>
              <w:t xml:space="preserve">g and behaviour for each pupil </w:t>
            </w:r>
          </w:p>
          <w:p w14:paraId="4A8CB87B" w14:textId="335DF187" w:rsidR="00C15ED5" w:rsidRPr="00973806" w:rsidRDefault="00C15ED5" w:rsidP="0019784C">
            <w:pPr>
              <w:numPr>
                <w:ilvl w:val="0"/>
                <w:numId w:val="27"/>
              </w:numPr>
              <w:contextualSpacing/>
              <w:rPr>
                <w:sz w:val="20"/>
                <w:szCs w:val="20"/>
              </w:rPr>
            </w:pPr>
            <w:r w:rsidRPr="00973806">
              <w:rPr>
                <w:rFonts w:cs="ArialMT"/>
                <w:sz w:val="20"/>
                <w:szCs w:val="20"/>
              </w:rPr>
              <w:t>To help develop an ethos that can provide su</w:t>
            </w:r>
            <w:r w:rsidR="000B5BB8">
              <w:rPr>
                <w:rFonts w:cs="ArialMT"/>
                <w:sz w:val="20"/>
                <w:szCs w:val="20"/>
              </w:rPr>
              <w:t>pport and education for pupils</w:t>
            </w:r>
            <w:r w:rsidRPr="00973806">
              <w:rPr>
                <w:rFonts w:cs="ArialMT"/>
                <w:sz w:val="20"/>
                <w:szCs w:val="20"/>
              </w:rPr>
              <w:t xml:space="preserve"> to help sustain them within education successfully based on the concept of ‘unconditional positive regard’ </w:t>
            </w:r>
          </w:p>
          <w:p w14:paraId="138E27F2" w14:textId="77777777" w:rsidR="00C15ED5" w:rsidRPr="00973806" w:rsidRDefault="00C15ED5" w:rsidP="0019784C">
            <w:pPr>
              <w:numPr>
                <w:ilvl w:val="0"/>
                <w:numId w:val="27"/>
              </w:numPr>
              <w:contextualSpacing/>
              <w:rPr>
                <w:sz w:val="20"/>
                <w:szCs w:val="20"/>
              </w:rPr>
            </w:pPr>
            <w:r w:rsidRPr="00973806">
              <w:rPr>
                <w:rFonts w:cs="ArialMT"/>
                <w:sz w:val="20"/>
                <w:szCs w:val="20"/>
              </w:rPr>
              <w:t xml:space="preserve">Collaboratively address deficiencies with any barriers to learning associated with all areas of the national curriculum but with a particular focus upon identified curriculum areas </w:t>
            </w:r>
          </w:p>
          <w:p w14:paraId="4F9F198C" w14:textId="0F6777E7" w:rsidR="00C15ED5" w:rsidRPr="00973806" w:rsidRDefault="00C15ED5" w:rsidP="0019784C">
            <w:pPr>
              <w:numPr>
                <w:ilvl w:val="0"/>
                <w:numId w:val="27"/>
              </w:numPr>
              <w:contextualSpacing/>
              <w:rPr>
                <w:sz w:val="20"/>
                <w:szCs w:val="20"/>
              </w:rPr>
            </w:pPr>
            <w:r w:rsidRPr="00973806">
              <w:rPr>
                <w:rFonts w:cs="ArialMT"/>
                <w:sz w:val="20"/>
                <w:szCs w:val="20"/>
              </w:rPr>
              <w:t>To provide relevant docume</w:t>
            </w:r>
            <w:r w:rsidR="000B5BB8">
              <w:rPr>
                <w:rFonts w:cs="ArialMT"/>
                <w:sz w:val="20"/>
                <w:szCs w:val="20"/>
              </w:rPr>
              <w:t>ntary evidence for all pupils</w:t>
            </w:r>
          </w:p>
          <w:p w14:paraId="25A3F743" w14:textId="2F06C265" w:rsidR="00C15ED5" w:rsidRPr="00973806" w:rsidRDefault="00C15ED5" w:rsidP="0019784C">
            <w:pPr>
              <w:numPr>
                <w:ilvl w:val="0"/>
                <w:numId w:val="27"/>
              </w:numPr>
              <w:contextualSpacing/>
              <w:rPr>
                <w:sz w:val="20"/>
                <w:szCs w:val="20"/>
              </w:rPr>
            </w:pPr>
            <w:r w:rsidRPr="00973806">
              <w:rPr>
                <w:rFonts w:cs="ArialMT"/>
                <w:sz w:val="20"/>
                <w:szCs w:val="20"/>
              </w:rPr>
              <w:t>To work with</w:t>
            </w:r>
            <w:r w:rsidR="00AF4148">
              <w:rPr>
                <w:rFonts w:cs="ArialMT"/>
                <w:sz w:val="20"/>
                <w:szCs w:val="20"/>
              </w:rPr>
              <w:t xml:space="preserve"> the SEMH Learning Practitioners</w:t>
            </w:r>
            <w:r w:rsidRPr="00973806">
              <w:rPr>
                <w:rFonts w:cs="ArialMT"/>
                <w:sz w:val="20"/>
                <w:szCs w:val="20"/>
              </w:rPr>
              <w:t xml:space="preserve"> to facilitate the pr</w:t>
            </w:r>
            <w:r w:rsidR="000B5BB8">
              <w:rPr>
                <w:rFonts w:cs="ArialMT"/>
                <w:sz w:val="20"/>
                <w:szCs w:val="20"/>
              </w:rPr>
              <w:t>ovision of education to pupils</w:t>
            </w:r>
          </w:p>
          <w:p w14:paraId="1E51924B" w14:textId="77777777" w:rsidR="00C15ED5" w:rsidRPr="00973806" w:rsidRDefault="00C15ED5" w:rsidP="0019784C">
            <w:pPr>
              <w:numPr>
                <w:ilvl w:val="0"/>
                <w:numId w:val="27"/>
              </w:numPr>
              <w:contextualSpacing/>
              <w:rPr>
                <w:sz w:val="20"/>
                <w:szCs w:val="20"/>
              </w:rPr>
            </w:pPr>
            <w:r w:rsidRPr="00973806">
              <w:rPr>
                <w:rFonts w:cs="ArialMT"/>
                <w:sz w:val="20"/>
                <w:szCs w:val="20"/>
              </w:rPr>
              <w:t xml:space="preserve">To attend any relevant training </w:t>
            </w:r>
          </w:p>
        </w:tc>
      </w:tr>
      <w:tr w:rsidR="00C15ED5" w:rsidRPr="00973806" w14:paraId="10B211CA" w14:textId="77777777" w:rsidTr="0019784C">
        <w:tc>
          <w:tcPr>
            <w:tcW w:w="9242" w:type="dxa"/>
          </w:tcPr>
          <w:p w14:paraId="787258CB" w14:textId="77777777" w:rsidR="00C15ED5" w:rsidRPr="00973806" w:rsidRDefault="00C15ED5" w:rsidP="0019784C">
            <w:pPr>
              <w:rPr>
                <w:rFonts w:eastAsia="Calibri" w:cs="Times New Roman"/>
                <w:sz w:val="20"/>
                <w:szCs w:val="20"/>
              </w:rPr>
            </w:pPr>
            <w:r w:rsidRPr="00973806">
              <w:rPr>
                <w:rFonts w:eastAsia="Calibri" w:cs="Times New Roman"/>
                <w:sz w:val="20"/>
                <w:szCs w:val="20"/>
              </w:rPr>
              <w:t xml:space="preserve">The post holder may be required to perform duties other than those given above. These may vary from time to time without changing the general level of responsibility. </w:t>
            </w:r>
          </w:p>
          <w:p w14:paraId="55C5649F" w14:textId="77777777" w:rsidR="00C15ED5" w:rsidRPr="00973806" w:rsidRDefault="00C15ED5" w:rsidP="0019784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A6126AF" w14:textId="417580EB" w:rsidR="00C15ED5" w:rsidRDefault="00C15ED5" w:rsidP="00C15ED5">
      <w:pPr>
        <w:spacing w:after="0"/>
        <w:rPr>
          <w:sz w:val="20"/>
          <w:szCs w:val="20"/>
        </w:rPr>
      </w:pPr>
    </w:p>
    <w:p w14:paraId="53DF9C13" w14:textId="60679595" w:rsidR="00C15ED5" w:rsidRDefault="00C15ED5" w:rsidP="00C15ED5">
      <w:pPr>
        <w:spacing w:after="0"/>
        <w:rPr>
          <w:sz w:val="20"/>
          <w:szCs w:val="20"/>
        </w:rPr>
      </w:pPr>
    </w:p>
    <w:p w14:paraId="00E25F75" w14:textId="0774C0C8" w:rsidR="00AF4148" w:rsidRDefault="00AF4148" w:rsidP="00C15ED5">
      <w:pPr>
        <w:spacing w:after="0"/>
        <w:rPr>
          <w:sz w:val="20"/>
          <w:szCs w:val="20"/>
        </w:rPr>
      </w:pPr>
    </w:p>
    <w:p w14:paraId="251471C1" w14:textId="1C5CC7D4" w:rsidR="00AF4148" w:rsidRDefault="00AF4148" w:rsidP="00C15ED5">
      <w:pPr>
        <w:spacing w:after="0"/>
        <w:rPr>
          <w:sz w:val="20"/>
          <w:szCs w:val="20"/>
        </w:rPr>
      </w:pPr>
    </w:p>
    <w:p w14:paraId="2E6ACF85" w14:textId="77777777" w:rsidR="00AF4148" w:rsidRPr="00973806" w:rsidRDefault="00AF4148" w:rsidP="00C15ED5">
      <w:pPr>
        <w:spacing w:after="0"/>
        <w:rPr>
          <w:sz w:val="20"/>
          <w:szCs w:val="20"/>
        </w:rPr>
      </w:pPr>
    </w:p>
    <w:p w14:paraId="1C15D92C" w14:textId="77777777" w:rsidR="00C15ED5" w:rsidRPr="00973806" w:rsidRDefault="00C15ED5" w:rsidP="00C15ED5">
      <w:pPr>
        <w:spacing w:after="0" w:line="240" w:lineRule="auto"/>
        <w:rPr>
          <w:b/>
          <w:sz w:val="20"/>
          <w:szCs w:val="20"/>
        </w:rPr>
      </w:pPr>
      <w:r w:rsidRPr="00973806">
        <w:rPr>
          <w:b/>
          <w:sz w:val="20"/>
          <w:szCs w:val="20"/>
        </w:rPr>
        <w:t xml:space="preserve">Person Specification </w:t>
      </w:r>
    </w:p>
    <w:p w14:paraId="0D393F69" w14:textId="77777777" w:rsidR="00C15ED5" w:rsidRPr="00973806" w:rsidRDefault="00C15ED5" w:rsidP="00C15ED5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3293"/>
        <w:gridCol w:w="2893"/>
        <w:gridCol w:w="1329"/>
      </w:tblGrid>
      <w:tr w:rsidR="00C15ED5" w:rsidRPr="00973806" w14:paraId="5248FC5E" w14:textId="77777777" w:rsidTr="0019784C">
        <w:tc>
          <w:tcPr>
            <w:tcW w:w="9016" w:type="dxa"/>
            <w:gridSpan w:val="4"/>
            <w:shd w:val="clear" w:color="auto" w:fill="ACB9CA" w:themeFill="text2" w:themeFillTint="66"/>
          </w:tcPr>
          <w:p w14:paraId="68424B20" w14:textId="77777777" w:rsidR="00C15ED5" w:rsidRPr="00973806" w:rsidRDefault="00C15ED5" w:rsidP="0019784C">
            <w:pPr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>Attributes                            Essential                                      Desirable                                           Evidence</w:t>
            </w:r>
          </w:p>
        </w:tc>
      </w:tr>
      <w:tr w:rsidR="00C15ED5" w:rsidRPr="00973806" w14:paraId="6D019622" w14:textId="77777777" w:rsidTr="0019784C">
        <w:tc>
          <w:tcPr>
            <w:tcW w:w="1501" w:type="dxa"/>
          </w:tcPr>
          <w:p w14:paraId="550671A5" w14:textId="77777777" w:rsidR="00C15ED5" w:rsidRPr="00973806" w:rsidRDefault="00C15ED5" w:rsidP="0019784C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  <w:lang w:eastAsia="en-GB"/>
              </w:rPr>
            </w:pPr>
            <w:r w:rsidRPr="0097380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Relevant Experience </w:t>
            </w:r>
          </w:p>
          <w:p w14:paraId="7342BC6D" w14:textId="77777777" w:rsidR="00C15ED5" w:rsidRPr="00973806" w:rsidRDefault="00C15ED5" w:rsidP="0019784C">
            <w:pPr>
              <w:rPr>
                <w:b/>
                <w:sz w:val="20"/>
                <w:szCs w:val="20"/>
              </w:rPr>
            </w:pPr>
          </w:p>
        </w:tc>
        <w:tc>
          <w:tcPr>
            <w:tcW w:w="3293" w:type="dxa"/>
          </w:tcPr>
          <w:p w14:paraId="62439A9B" w14:textId="2F9B2321" w:rsidR="00C15ED5" w:rsidRPr="00973806" w:rsidRDefault="00AF4148" w:rsidP="0019784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</w:t>
            </w:r>
            <w:r w:rsidR="00C15ED5" w:rsidRPr="00973806">
              <w:rPr>
                <w:sz w:val="20"/>
                <w:szCs w:val="20"/>
              </w:rPr>
              <w:t xml:space="preserve"> within an educational setting (mainstream or special; this can include teacher training placements)</w:t>
            </w:r>
          </w:p>
          <w:p w14:paraId="568F13A2" w14:textId="77777777" w:rsidR="00C15ED5" w:rsidRPr="00973806" w:rsidRDefault="00C15ED5" w:rsidP="0019784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>Experience of delivering relevant subject specialism</w:t>
            </w:r>
          </w:p>
        </w:tc>
        <w:tc>
          <w:tcPr>
            <w:tcW w:w="2893" w:type="dxa"/>
          </w:tcPr>
          <w:p w14:paraId="702C40E8" w14:textId="77777777" w:rsidR="00AF4148" w:rsidRDefault="00C15ED5" w:rsidP="0019784C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>Experience of working effectively within a multi-disciplinary assessment and/or support context for disaffected young people Experien</w:t>
            </w:r>
            <w:r w:rsidR="00AF4148">
              <w:rPr>
                <w:sz w:val="20"/>
                <w:szCs w:val="20"/>
              </w:rPr>
              <w:t>ce of teaching SEMH/challenging/</w:t>
            </w:r>
            <w:r w:rsidRPr="00973806">
              <w:rPr>
                <w:sz w:val="20"/>
                <w:szCs w:val="20"/>
              </w:rPr>
              <w:t>anxious pupils</w:t>
            </w:r>
            <w:r w:rsidR="00AF4148">
              <w:rPr>
                <w:sz w:val="20"/>
                <w:szCs w:val="20"/>
              </w:rPr>
              <w:t>.</w:t>
            </w:r>
          </w:p>
          <w:p w14:paraId="49F11A33" w14:textId="4C0ED5C8" w:rsidR="00C15ED5" w:rsidRPr="00973806" w:rsidRDefault="00C15ED5" w:rsidP="0019784C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lastRenderedPageBreak/>
              <w:t xml:space="preserve"> Experience of developing, implementing, monitoring and reviewing learning and behaviour management programmes of young people with specific support needs </w:t>
            </w:r>
          </w:p>
          <w:p w14:paraId="4186E308" w14:textId="37168B5D" w:rsidR="00C15ED5" w:rsidRPr="00973806" w:rsidRDefault="00C15ED5" w:rsidP="0019784C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eastAsia="en-GB"/>
              </w:rPr>
            </w:pPr>
            <w:r w:rsidRPr="00973806">
              <w:rPr>
                <w:sz w:val="20"/>
                <w:szCs w:val="20"/>
              </w:rPr>
              <w:t xml:space="preserve">Experience </w:t>
            </w:r>
            <w:r w:rsidR="00AF4148">
              <w:rPr>
                <w:sz w:val="20"/>
                <w:szCs w:val="20"/>
              </w:rPr>
              <w:t>of leading a subject area</w:t>
            </w:r>
          </w:p>
        </w:tc>
        <w:tc>
          <w:tcPr>
            <w:tcW w:w="1329" w:type="dxa"/>
          </w:tcPr>
          <w:p w14:paraId="6EC06ED6" w14:textId="77777777" w:rsidR="00C15ED5" w:rsidRPr="00973806" w:rsidRDefault="00C15ED5" w:rsidP="0019784C">
            <w:pPr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lastRenderedPageBreak/>
              <w:t>Interview</w:t>
            </w:r>
          </w:p>
          <w:p w14:paraId="67690C23" w14:textId="77777777" w:rsidR="00C15ED5" w:rsidRPr="00973806" w:rsidRDefault="00C15ED5" w:rsidP="0019784C">
            <w:pPr>
              <w:rPr>
                <w:sz w:val="20"/>
                <w:szCs w:val="20"/>
              </w:rPr>
            </w:pPr>
          </w:p>
          <w:p w14:paraId="4403996B" w14:textId="77777777" w:rsidR="00C15ED5" w:rsidRPr="00973806" w:rsidRDefault="00C15ED5" w:rsidP="0019784C">
            <w:pPr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>Application</w:t>
            </w:r>
          </w:p>
          <w:p w14:paraId="59217DA1" w14:textId="77777777" w:rsidR="00C15ED5" w:rsidRPr="00973806" w:rsidRDefault="00C15ED5" w:rsidP="0019784C">
            <w:pPr>
              <w:rPr>
                <w:sz w:val="20"/>
                <w:szCs w:val="20"/>
              </w:rPr>
            </w:pPr>
          </w:p>
          <w:p w14:paraId="74DD6892" w14:textId="77777777" w:rsidR="00C15ED5" w:rsidRPr="00973806" w:rsidRDefault="00C15ED5" w:rsidP="0019784C">
            <w:pPr>
              <w:rPr>
                <w:sz w:val="20"/>
                <w:szCs w:val="20"/>
              </w:rPr>
            </w:pPr>
          </w:p>
        </w:tc>
      </w:tr>
      <w:tr w:rsidR="00C15ED5" w:rsidRPr="00973806" w14:paraId="3A62A11B" w14:textId="77777777" w:rsidTr="0019784C">
        <w:tc>
          <w:tcPr>
            <w:tcW w:w="1501" w:type="dxa"/>
          </w:tcPr>
          <w:p w14:paraId="70E9822C" w14:textId="77777777" w:rsidR="00C15ED5" w:rsidRPr="00973806" w:rsidRDefault="00C15ED5" w:rsidP="0019784C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  <w:lang w:eastAsia="en-GB"/>
              </w:rPr>
            </w:pPr>
            <w:r w:rsidRPr="0097380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Education and Training Attainments </w:t>
            </w:r>
          </w:p>
        </w:tc>
        <w:tc>
          <w:tcPr>
            <w:tcW w:w="3293" w:type="dxa"/>
          </w:tcPr>
          <w:p w14:paraId="4933BA82" w14:textId="14C10D81" w:rsidR="00C15ED5" w:rsidRPr="00973806" w:rsidRDefault="00C15ED5" w:rsidP="0019784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MT"/>
                <w:sz w:val="20"/>
                <w:szCs w:val="20"/>
                <w:lang w:eastAsia="en-GB"/>
              </w:rPr>
            </w:pPr>
            <w:r w:rsidRPr="00973806">
              <w:rPr>
                <w:rFonts w:cs="ArialMT"/>
                <w:sz w:val="20"/>
                <w:szCs w:val="20"/>
                <w:lang w:eastAsia="en-GB"/>
              </w:rPr>
              <w:t>Qualified teache</w:t>
            </w:r>
            <w:r w:rsidR="00AF4148">
              <w:rPr>
                <w:rFonts w:cs="ArialMT"/>
                <w:sz w:val="20"/>
                <w:szCs w:val="20"/>
                <w:lang w:eastAsia="en-GB"/>
              </w:rPr>
              <w:t>r status</w:t>
            </w:r>
          </w:p>
          <w:p w14:paraId="6086F60D" w14:textId="77777777" w:rsidR="00C15ED5" w:rsidRPr="00973806" w:rsidRDefault="00C15ED5" w:rsidP="0019784C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</w:tcPr>
          <w:p w14:paraId="349A2EFC" w14:textId="77777777" w:rsidR="00C15ED5" w:rsidRPr="00973806" w:rsidRDefault="00C15ED5" w:rsidP="0019784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z w:val="20"/>
                <w:szCs w:val="20"/>
                <w:lang w:eastAsia="en-GB"/>
              </w:rPr>
            </w:pPr>
            <w:r w:rsidRPr="00973806">
              <w:rPr>
                <w:rFonts w:cs="ArialMT"/>
                <w:sz w:val="20"/>
                <w:szCs w:val="20"/>
                <w:lang w:eastAsia="en-GB"/>
              </w:rPr>
              <w:t xml:space="preserve">Knowledge of legislation as it applies to pupils with SEN/SEMH </w:t>
            </w:r>
          </w:p>
        </w:tc>
        <w:tc>
          <w:tcPr>
            <w:tcW w:w="1329" w:type="dxa"/>
          </w:tcPr>
          <w:p w14:paraId="1A09405B" w14:textId="77777777" w:rsidR="00C15ED5" w:rsidRPr="00973806" w:rsidRDefault="00C15ED5" w:rsidP="0019784C">
            <w:pPr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>Interview</w:t>
            </w:r>
          </w:p>
          <w:p w14:paraId="6FF6AF7C" w14:textId="77777777" w:rsidR="00C15ED5" w:rsidRPr="00973806" w:rsidRDefault="00C15ED5" w:rsidP="0019784C">
            <w:pPr>
              <w:rPr>
                <w:sz w:val="20"/>
                <w:szCs w:val="20"/>
              </w:rPr>
            </w:pPr>
          </w:p>
          <w:p w14:paraId="65B70C60" w14:textId="77777777" w:rsidR="00C15ED5" w:rsidRPr="00973806" w:rsidRDefault="00C15ED5" w:rsidP="0019784C">
            <w:pPr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 xml:space="preserve">Application </w:t>
            </w:r>
          </w:p>
        </w:tc>
      </w:tr>
      <w:tr w:rsidR="00C15ED5" w:rsidRPr="00973806" w14:paraId="5F4B903F" w14:textId="77777777" w:rsidTr="0019784C">
        <w:tc>
          <w:tcPr>
            <w:tcW w:w="1501" w:type="dxa"/>
          </w:tcPr>
          <w:p w14:paraId="74CB67AA" w14:textId="77777777" w:rsidR="00C15ED5" w:rsidRPr="00973806" w:rsidRDefault="00C15ED5" w:rsidP="0019784C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  <w:lang w:eastAsia="en-GB"/>
              </w:rPr>
            </w:pPr>
            <w:r w:rsidRPr="0097380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General and Special Knowledge </w:t>
            </w:r>
          </w:p>
          <w:p w14:paraId="3A54E350" w14:textId="77777777" w:rsidR="00C15ED5" w:rsidRPr="00973806" w:rsidRDefault="00C15ED5" w:rsidP="0019784C">
            <w:pPr>
              <w:rPr>
                <w:b/>
                <w:sz w:val="20"/>
                <w:szCs w:val="20"/>
              </w:rPr>
            </w:pPr>
          </w:p>
        </w:tc>
        <w:tc>
          <w:tcPr>
            <w:tcW w:w="3293" w:type="dxa"/>
          </w:tcPr>
          <w:p w14:paraId="65A145F5" w14:textId="77777777" w:rsidR="00C15ED5" w:rsidRPr="00973806" w:rsidRDefault="00C15ED5" w:rsidP="0019784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MT"/>
                <w:sz w:val="20"/>
                <w:szCs w:val="20"/>
                <w:lang w:eastAsia="en-GB"/>
              </w:rPr>
            </w:pPr>
            <w:r w:rsidRPr="00973806">
              <w:rPr>
                <w:rFonts w:cs="ArialMT"/>
                <w:sz w:val="20"/>
                <w:szCs w:val="20"/>
                <w:lang w:eastAsia="en-GB"/>
              </w:rPr>
              <w:t xml:space="preserve">An understanding of current approaches to the support of young people at risk of social exclusion </w:t>
            </w:r>
          </w:p>
          <w:p w14:paraId="7705B64C" w14:textId="77777777" w:rsidR="00C15ED5" w:rsidRPr="00973806" w:rsidRDefault="00C15ED5" w:rsidP="0019784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Times New Roman"/>
                <w:sz w:val="20"/>
                <w:szCs w:val="20"/>
                <w:lang w:eastAsia="en-GB"/>
              </w:rPr>
            </w:pPr>
            <w:r w:rsidRPr="00973806">
              <w:rPr>
                <w:rFonts w:cs="ArialMT"/>
                <w:sz w:val="20"/>
                <w:szCs w:val="20"/>
                <w:lang w:eastAsia="en-GB"/>
              </w:rPr>
              <w:t xml:space="preserve">An understanding of inclusion and potential barriers which may face young people with SEN/SEMH and those at risk of offending </w:t>
            </w:r>
          </w:p>
        </w:tc>
        <w:tc>
          <w:tcPr>
            <w:tcW w:w="2893" w:type="dxa"/>
          </w:tcPr>
          <w:p w14:paraId="312F69D6" w14:textId="77777777" w:rsidR="00C15ED5" w:rsidRPr="00973806" w:rsidRDefault="00C15ED5" w:rsidP="0019784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Times New Roman"/>
                <w:sz w:val="20"/>
                <w:szCs w:val="20"/>
                <w:lang w:eastAsia="en-GB"/>
              </w:rPr>
            </w:pPr>
            <w:r w:rsidRPr="00973806">
              <w:rPr>
                <w:rFonts w:cs="ArialMT"/>
                <w:sz w:val="20"/>
                <w:szCs w:val="20"/>
                <w:lang w:eastAsia="en-GB"/>
              </w:rPr>
              <w:t xml:space="preserve">Knowledge of legislation as it applies to pupils with SEN/SEMH </w:t>
            </w:r>
          </w:p>
          <w:p w14:paraId="02FC03B3" w14:textId="77777777" w:rsidR="00C15ED5" w:rsidRPr="00973806" w:rsidRDefault="00C15ED5" w:rsidP="0019784C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19268C0C" w14:textId="77777777" w:rsidR="00C15ED5" w:rsidRPr="00973806" w:rsidRDefault="00C15ED5" w:rsidP="0019784C">
            <w:pPr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 xml:space="preserve">Application </w:t>
            </w:r>
          </w:p>
          <w:p w14:paraId="76D76DAB" w14:textId="77777777" w:rsidR="00C15ED5" w:rsidRPr="00973806" w:rsidRDefault="00C15ED5" w:rsidP="0019784C">
            <w:pPr>
              <w:rPr>
                <w:sz w:val="20"/>
                <w:szCs w:val="20"/>
              </w:rPr>
            </w:pPr>
          </w:p>
          <w:p w14:paraId="41972AA3" w14:textId="77777777" w:rsidR="00C15ED5" w:rsidRPr="00973806" w:rsidRDefault="00C15ED5" w:rsidP="0019784C">
            <w:pPr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>Certificates</w:t>
            </w:r>
          </w:p>
        </w:tc>
      </w:tr>
      <w:tr w:rsidR="00C15ED5" w:rsidRPr="00973806" w14:paraId="48FBFE4E" w14:textId="77777777" w:rsidTr="0019784C">
        <w:trPr>
          <w:trHeight w:val="1322"/>
        </w:trPr>
        <w:tc>
          <w:tcPr>
            <w:tcW w:w="1501" w:type="dxa"/>
          </w:tcPr>
          <w:p w14:paraId="70E9A357" w14:textId="77777777" w:rsidR="00C15ED5" w:rsidRPr="00973806" w:rsidRDefault="00C15ED5" w:rsidP="0019784C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  <w:lang w:eastAsia="en-GB"/>
              </w:rPr>
            </w:pPr>
            <w:r w:rsidRPr="0097380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Skills and Abilities </w:t>
            </w:r>
          </w:p>
          <w:p w14:paraId="4E2C345F" w14:textId="77777777" w:rsidR="00C15ED5" w:rsidRPr="00973806" w:rsidRDefault="00C15ED5" w:rsidP="0019784C">
            <w:pPr>
              <w:rPr>
                <w:b/>
                <w:sz w:val="20"/>
                <w:szCs w:val="20"/>
              </w:rPr>
            </w:pPr>
          </w:p>
        </w:tc>
        <w:tc>
          <w:tcPr>
            <w:tcW w:w="3293" w:type="dxa"/>
          </w:tcPr>
          <w:p w14:paraId="10E1EC6B" w14:textId="77777777" w:rsidR="00C15ED5" w:rsidRPr="00973806" w:rsidRDefault="00C15ED5" w:rsidP="0019784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Times New Roman"/>
                <w:sz w:val="20"/>
                <w:szCs w:val="20"/>
                <w:lang w:eastAsia="en-GB"/>
              </w:rPr>
            </w:pPr>
            <w:r w:rsidRPr="00973806">
              <w:rPr>
                <w:rFonts w:cs="ArialMT"/>
                <w:sz w:val="20"/>
                <w:szCs w:val="20"/>
                <w:lang w:eastAsia="en-GB"/>
              </w:rPr>
              <w:t xml:space="preserve">Interpersonal skills which facilitate positive professional relationships with young people and multi-disciplinary teams </w:t>
            </w:r>
          </w:p>
        </w:tc>
        <w:tc>
          <w:tcPr>
            <w:tcW w:w="2893" w:type="dxa"/>
          </w:tcPr>
          <w:p w14:paraId="4637786C" w14:textId="77777777" w:rsidR="00C15ED5" w:rsidRPr="00973806" w:rsidRDefault="00C15ED5" w:rsidP="0019784C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59139FE0" w14:textId="77777777" w:rsidR="00C15ED5" w:rsidRPr="00973806" w:rsidRDefault="00C15ED5" w:rsidP="0019784C">
            <w:pPr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>Interview</w:t>
            </w:r>
          </w:p>
          <w:p w14:paraId="60E929A4" w14:textId="77777777" w:rsidR="00C15ED5" w:rsidRPr="00973806" w:rsidRDefault="00C15ED5" w:rsidP="0019784C">
            <w:pPr>
              <w:rPr>
                <w:sz w:val="20"/>
                <w:szCs w:val="20"/>
              </w:rPr>
            </w:pPr>
          </w:p>
          <w:p w14:paraId="6BEF6D8A" w14:textId="77777777" w:rsidR="00C15ED5" w:rsidRPr="00973806" w:rsidRDefault="00C15ED5" w:rsidP="0019784C">
            <w:pPr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 xml:space="preserve">Application </w:t>
            </w:r>
          </w:p>
          <w:p w14:paraId="5B4A35BA" w14:textId="77777777" w:rsidR="00C15ED5" w:rsidRPr="00973806" w:rsidRDefault="00C15ED5" w:rsidP="0019784C">
            <w:pPr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 xml:space="preserve"> </w:t>
            </w:r>
          </w:p>
        </w:tc>
      </w:tr>
      <w:tr w:rsidR="00C15ED5" w:rsidRPr="00973806" w14:paraId="28BE7AAB" w14:textId="77777777" w:rsidTr="0019784C">
        <w:trPr>
          <w:trHeight w:val="2600"/>
        </w:trPr>
        <w:tc>
          <w:tcPr>
            <w:tcW w:w="1501" w:type="dxa"/>
          </w:tcPr>
          <w:p w14:paraId="0657D918" w14:textId="77777777" w:rsidR="00C15ED5" w:rsidRPr="00973806" w:rsidRDefault="00C15ED5" w:rsidP="0019784C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  <w:lang w:eastAsia="en-GB"/>
              </w:rPr>
            </w:pPr>
            <w:r w:rsidRPr="0097380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Additional Factors </w:t>
            </w:r>
          </w:p>
        </w:tc>
        <w:tc>
          <w:tcPr>
            <w:tcW w:w="3293" w:type="dxa"/>
          </w:tcPr>
          <w:p w14:paraId="733030A0" w14:textId="77777777" w:rsidR="00C15ED5" w:rsidRPr="00973806" w:rsidRDefault="00C15ED5" w:rsidP="0019784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Times New Roman"/>
                <w:sz w:val="20"/>
                <w:szCs w:val="20"/>
                <w:lang w:eastAsia="en-GB"/>
              </w:rPr>
            </w:pPr>
            <w:r w:rsidRPr="00973806">
              <w:rPr>
                <w:rFonts w:cs="ArialMT"/>
                <w:sz w:val="20"/>
                <w:szCs w:val="20"/>
                <w:lang w:eastAsia="en-GB"/>
              </w:rPr>
              <w:t xml:space="preserve">Good oral and written communication skills </w:t>
            </w:r>
          </w:p>
          <w:p w14:paraId="1AC67233" w14:textId="77777777" w:rsidR="00C15ED5" w:rsidRPr="00973806" w:rsidRDefault="00C15ED5" w:rsidP="0019784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Times New Roman"/>
                <w:sz w:val="20"/>
                <w:szCs w:val="20"/>
                <w:lang w:eastAsia="en-GB"/>
              </w:rPr>
            </w:pPr>
            <w:r w:rsidRPr="00973806">
              <w:rPr>
                <w:rFonts w:cs="ArialMT"/>
                <w:sz w:val="20"/>
                <w:szCs w:val="20"/>
                <w:lang w:eastAsia="en-GB"/>
              </w:rPr>
              <w:t xml:space="preserve">Ability to work effectively as a team member </w:t>
            </w:r>
          </w:p>
          <w:p w14:paraId="4A17BC9C" w14:textId="77777777" w:rsidR="00C15ED5" w:rsidRPr="00973806" w:rsidRDefault="00C15ED5" w:rsidP="0019784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MT"/>
                <w:sz w:val="20"/>
                <w:szCs w:val="20"/>
                <w:lang w:eastAsia="en-GB"/>
              </w:rPr>
            </w:pPr>
            <w:r w:rsidRPr="00973806">
              <w:rPr>
                <w:rFonts w:cs="ArialMT"/>
                <w:sz w:val="20"/>
                <w:szCs w:val="20"/>
                <w:lang w:eastAsia="en-GB"/>
              </w:rPr>
              <w:t xml:space="preserve">Versatility, Creativity &amp; Resilience </w:t>
            </w:r>
          </w:p>
        </w:tc>
        <w:tc>
          <w:tcPr>
            <w:tcW w:w="2893" w:type="dxa"/>
          </w:tcPr>
          <w:p w14:paraId="0BAB7B5A" w14:textId="4D2FB7F9" w:rsidR="00C15ED5" w:rsidRPr="00973806" w:rsidRDefault="00C15ED5" w:rsidP="00AF414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4CA7D488" w14:textId="77777777" w:rsidR="00C15ED5" w:rsidRPr="00973806" w:rsidRDefault="00C15ED5" w:rsidP="0019784C">
            <w:pPr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>Interview</w:t>
            </w:r>
          </w:p>
          <w:p w14:paraId="5D913F05" w14:textId="77777777" w:rsidR="00C15ED5" w:rsidRPr="00973806" w:rsidRDefault="00C15ED5" w:rsidP="0019784C">
            <w:pPr>
              <w:rPr>
                <w:sz w:val="20"/>
                <w:szCs w:val="20"/>
              </w:rPr>
            </w:pPr>
          </w:p>
          <w:p w14:paraId="282B85F3" w14:textId="77777777" w:rsidR="00C15ED5" w:rsidRPr="00973806" w:rsidRDefault="00C15ED5" w:rsidP="0019784C">
            <w:pPr>
              <w:rPr>
                <w:sz w:val="20"/>
                <w:szCs w:val="20"/>
              </w:rPr>
            </w:pPr>
            <w:r w:rsidRPr="00973806">
              <w:rPr>
                <w:sz w:val="20"/>
                <w:szCs w:val="20"/>
              </w:rPr>
              <w:t xml:space="preserve">Application </w:t>
            </w:r>
          </w:p>
        </w:tc>
      </w:tr>
    </w:tbl>
    <w:p w14:paraId="2E74BF39" w14:textId="77777777" w:rsidR="00C15ED5" w:rsidRDefault="00C15ED5" w:rsidP="00C15ED5">
      <w:pPr>
        <w:pStyle w:val="NoSpacing"/>
      </w:pPr>
    </w:p>
    <w:p w14:paraId="47E26658" w14:textId="409A07DA" w:rsidR="00B833A6" w:rsidRDefault="00B833A6" w:rsidP="00B833A6">
      <w:pPr>
        <w:pStyle w:val="NoSpacing"/>
      </w:pPr>
    </w:p>
    <w:p w14:paraId="68D6886C" w14:textId="77777777" w:rsidR="00B833A6" w:rsidRDefault="00B833A6" w:rsidP="00B833A6">
      <w:pPr>
        <w:pStyle w:val="NoSpacing"/>
      </w:pPr>
    </w:p>
    <w:p w14:paraId="093C8E39" w14:textId="77777777" w:rsidR="00B833A6" w:rsidRDefault="00B833A6" w:rsidP="00F04ECE">
      <w:pPr>
        <w:spacing w:after="0"/>
      </w:pPr>
    </w:p>
    <w:p w14:paraId="7328E543" w14:textId="77777777" w:rsidR="00B833A6" w:rsidRPr="00F04ECE" w:rsidRDefault="00B833A6" w:rsidP="00F04ECE">
      <w:pPr>
        <w:spacing w:after="0"/>
      </w:pPr>
    </w:p>
    <w:sectPr w:rsidR="00B833A6" w:rsidRPr="00F04ECE" w:rsidSect="00F04ECE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DF25D" w14:textId="77777777" w:rsidR="00D328D2" w:rsidRDefault="00D328D2" w:rsidP="00F04ECE">
      <w:pPr>
        <w:spacing w:after="0" w:line="240" w:lineRule="auto"/>
      </w:pPr>
      <w:r>
        <w:separator/>
      </w:r>
    </w:p>
  </w:endnote>
  <w:endnote w:type="continuationSeparator" w:id="0">
    <w:p w14:paraId="36FFEDD6" w14:textId="77777777" w:rsidR="00D328D2" w:rsidRDefault="00D328D2" w:rsidP="00F0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69D02" w14:textId="0BCA0B8C" w:rsidR="00BA0573" w:rsidRDefault="00FC69AC" w:rsidP="00F04ECE">
    <w:pPr>
      <w:pStyle w:val="Footer"/>
      <w:jc w:val="center"/>
    </w:pPr>
    <w:r w:rsidRPr="00CE7F06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B78C80A" wp14:editId="2A17D5B9">
          <wp:simplePos x="0" y="0"/>
          <wp:positionH relativeFrom="margin">
            <wp:posOffset>466725</wp:posOffset>
          </wp:positionH>
          <wp:positionV relativeFrom="paragraph">
            <wp:posOffset>-257175</wp:posOffset>
          </wp:positionV>
          <wp:extent cx="4728210" cy="55816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821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573"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D2304" w14:textId="77777777" w:rsidR="00D328D2" w:rsidRDefault="00D328D2" w:rsidP="00F04ECE">
      <w:pPr>
        <w:spacing w:after="0" w:line="240" w:lineRule="auto"/>
      </w:pPr>
      <w:r>
        <w:separator/>
      </w:r>
    </w:p>
  </w:footnote>
  <w:footnote w:type="continuationSeparator" w:id="0">
    <w:p w14:paraId="754C0853" w14:textId="77777777" w:rsidR="00D328D2" w:rsidRDefault="00D328D2" w:rsidP="00F0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9C7"/>
    <w:multiLevelType w:val="hybridMultilevel"/>
    <w:tmpl w:val="3EB2C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3E48"/>
    <w:multiLevelType w:val="hybridMultilevel"/>
    <w:tmpl w:val="D33C30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F3DCC"/>
    <w:multiLevelType w:val="hybridMultilevel"/>
    <w:tmpl w:val="FD02D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6617"/>
    <w:multiLevelType w:val="hybridMultilevel"/>
    <w:tmpl w:val="74E4F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A6F23"/>
    <w:multiLevelType w:val="hybridMultilevel"/>
    <w:tmpl w:val="B68EF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54FB2"/>
    <w:multiLevelType w:val="hybridMultilevel"/>
    <w:tmpl w:val="42785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D7E62"/>
    <w:multiLevelType w:val="hybridMultilevel"/>
    <w:tmpl w:val="AF5CD978"/>
    <w:styleLink w:val="ImportedStyle4"/>
    <w:lvl w:ilvl="0" w:tplc="5C8A96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0720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62929C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AE1082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AC18C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06BC5C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9EE638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D8B3E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DC7190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5AE60B9"/>
    <w:multiLevelType w:val="hybridMultilevel"/>
    <w:tmpl w:val="1D824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262B2E"/>
    <w:multiLevelType w:val="hybridMultilevel"/>
    <w:tmpl w:val="894CC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22454B"/>
    <w:multiLevelType w:val="hybridMultilevel"/>
    <w:tmpl w:val="32707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D92188"/>
    <w:multiLevelType w:val="hybridMultilevel"/>
    <w:tmpl w:val="3A76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8648A"/>
    <w:multiLevelType w:val="hybridMultilevel"/>
    <w:tmpl w:val="BB8EB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FF57ED"/>
    <w:multiLevelType w:val="hybridMultilevel"/>
    <w:tmpl w:val="DC74F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C513D"/>
    <w:multiLevelType w:val="hybridMultilevel"/>
    <w:tmpl w:val="8FA07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523563"/>
    <w:multiLevelType w:val="hybridMultilevel"/>
    <w:tmpl w:val="C68ED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3235D"/>
    <w:multiLevelType w:val="hybridMultilevel"/>
    <w:tmpl w:val="F50E9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8D6325"/>
    <w:multiLevelType w:val="hybridMultilevel"/>
    <w:tmpl w:val="706EA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CD5863"/>
    <w:multiLevelType w:val="hybridMultilevel"/>
    <w:tmpl w:val="533ED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FC5C30"/>
    <w:multiLevelType w:val="hybridMultilevel"/>
    <w:tmpl w:val="1D8860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F0732"/>
    <w:multiLevelType w:val="hybridMultilevel"/>
    <w:tmpl w:val="D660D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6456A"/>
    <w:multiLevelType w:val="hybridMultilevel"/>
    <w:tmpl w:val="65C21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C97C92"/>
    <w:multiLevelType w:val="hybridMultilevel"/>
    <w:tmpl w:val="8A685F84"/>
    <w:styleLink w:val="ImportedStyle1"/>
    <w:lvl w:ilvl="0" w:tplc="AFDC1DB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E314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F629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603F0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FEEA2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B00A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54C8C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6342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0C35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D2815B0"/>
    <w:multiLevelType w:val="hybridMultilevel"/>
    <w:tmpl w:val="5F0242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E63487"/>
    <w:multiLevelType w:val="hybridMultilevel"/>
    <w:tmpl w:val="D4E2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62A3D"/>
    <w:multiLevelType w:val="hybridMultilevel"/>
    <w:tmpl w:val="410AA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1D1E1A"/>
    <w:multiLevelType w:val="hybridMultilevel"/>
    <w:tmpl w:val="7EAE6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6A214F"/>
    <w:multiLevelType w:val="hybridMultilevel"/>
    <w:tmpl w:val="3DBCB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26"/>
  </w:num>
  <w:num w:numId="5">
    <w:abstractNumId w:val="6"/>
  </w:num>
  <w:num w:numId="6">
    <w:abstractNumId w:val="21"/>
  </w:num>
  <w:num w:numId="7">
    <w:abstractNumId w:val="25"/>
  </w:num>
  <w:num w:numId="8">
    <w:abstractNumId w:val="19"/>
  </w:num>
  <w:num w:numId="9">
    <w:abstractNumId w:val="20"/>
  </w:num>
  <w:num w:numId="10">
    <w:abstractNumId w:val="24"/>
  </w:num>
  <w:num w:numId="11">
    <w:abstractNumId w:val="17"/>
  </w:num>
  <w:num w:numId="12">
    <w:abstractNumId w:val="11"/>
  </w:num>
  <w:num w:numId="13">
    <w:abstractNumId w:val="14"/>
  </w:num>
  <w:num w:numId="14">
    <w:abstractNumId w:val="23"/>
  </w:num>
  <w:num w:numId="15">
    <w:abstractNumId w:val="2"/>
  </w:num>
  <w:num w:numId="16">
    <w:abstractNumId w:val="5"/>
  </w:num>
  <w:num w:numId="17">
    <w:abstractNumId w:val="18"/>
  </w:num>
  <w:num w:numId="18">
    <w:abstractNumId w:val="1"/>
  </w:num>
  <w:num w:numId="19">
    <w:abstractNumId w:val="9"/>
  </w:num>
  <w:num w:numId="20">
    <w:abstractNumId w:val="3"/>
  </w:num>
  <w:num w:numId="21">
    <w:abstractNumId w:val="4"/>
  </w:num>
  <w:num w:numId="22">
    <w:abstractNumId w:val="0"/>
  </w:num>
  <w:num w:numId="23">
    <w:abstractNumId w:val="7"/>
  </w:num>
  <w:num w:numId="24">
    <w:abstractNumId w:val="10"/>
  </w:num>
  <w:num w:numId="25">
    <w:abstractNumId w:val="22"/>
  </w:num>
  <w:num w:numId="26">
    <w:abstractNumId w:val="8"/>
  </w:num>
  <w:num w:numId="2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CE"/>
    <w:rsid w:val="0002024E"/>
    <w:rsid w:val="00032A67"/>
    <w:rsid w:val="00090559"/>
    <w:rsid w:val="00090D5C"/>
    <w:rsid w:val="00093F5E"/>
    <w:rsid w:val="000A6B6A"/>
    <w:rsid w:val="000B2B9A"/>
    <w:rsid w:val="000B3DFE"/>
    <w:rsid w:val="000B5BB8"/>
    <w:rsid w:val="000D5196"/>
    <w:rsid w:val="001232D2"/>
    <w:rsid w:val="00126865"/>
    <w:rsid w:val="001278D2"/>
    <w:rsid w:val="00164EF0"/>
    <w:rsid w:val="00194A3B"/>
    <w:rsid w:val="001E4700"/>
    <w:rsid w:val="00246ED7"/>
    <w:rsid w:val="002663C6"/>
    <w:rsid w:val="00281A2E"/>
    <w:rsid w:val="002C57C5"/>
    <w:rsid w:val="002C5FE3"/>
    <w:rsid w:val="002F404A"/>
    <w:rsid w:val="002F63A9"/>
    <w:rsid w:val="00335646"/>
    <w:rsid w:val="00350886"/>
    <w:rsid w:val="003627C3"/>
    <w:rsid w:val="00384EF6"/>
    <w:rsid w:val="003B6467"/>
    <w:rsid w:val="004067E2"/>
    <w:rsid w:val="00413945"/>
    <w:rsid w:val="00424DF1"/>
    <w:rsid w:val="004333EF"/>
    <w:rsid w:val="004642BB"/>
    <w:rsid w:val="00491989"/>
    <w:rsid w:val="004C4287"/>
    <w:rsid w:val="004D0EA5"/>
    <w:rsid w:val="004D78F2"/>
    <w:rsid w:val="004E3860"/>
    <w:rsid w:val="004F42E8"/>
    <w:rsid w:val="004F4617"/>
    <w:rsid w:val="004F6E7E"/>
    <w:rsid w:val="005034F8"/>
    <w:rsid w:val="00533242"/>
    <w:rsid w:val="0056442A"/>
    <w:rsid w:val="005715FE"/>
    <w:rsid w:val="00575E22"/>
    <w:rsid w:val="00591616"/>
    <w:rsid w:val="005E31C3"/>
    <w:rsid w:val="005F7A9E"/>
    <w:rsid w:val="00605526"/>
    <w:rsid w:val="00612112"/>
    <w:rsid w:val="00615B24"/>
    <w:rsid w:val="00640289"/>
    <w:rsid w:val="0065218B"/>
    <w:rsid w:val="00686845"/>
    <w:rsid w:val="006B71A9"/>
    <w:rsid w:val="006E094F"/>
    <w:rsid w:val="00713B2F"/>
    <w:rsid w:val="00714FB8"/>
    <w:rsid w:val="007305C9"/>
    <w:rsid w:val="007347A7"/>
    <w:rsid w:val="00777799"/>
    <w:rsid w:val="00791431"/>
    <w:rsid w:val="007B0DEE"/>
    <w:rsid w:val="007E03A2"/>
    <w:rsid w:val="007F70BB"/>
    <w:rsid w:val="00801661"/>
    <w:rsid w:val="008141BE"/>
    <w:rsid w:val="00815CCF"/>
    <w:rsid w:val="008172F8"/>
    <w:rsid w:val="00852C63"/>
    <w:rsid w:val="0088299B"/>
    <w:rsid w:val="0088453C"/>
    <w:rsid w:val="00983272"/>
    <w:rsid w:val="009B3CD3"/>
    <w:rsid w:val="00A327F0"/>
    <w:rsid w:val="00A40572"/>
    <w:rsid w:val="00A51ED5"/>
    <w:rsid w:val="00A80EEA"/>
    <w:rsid w:val="00A93E70"/>
    <w:rsid w:val="00AB3A0D"/>
    <w:rsid w:val="00AD261C"/>
    <w:rsid w:val="00AD37AE"/>
    <w:rsid w:val="00AF3C3E"/>
    <w:rsid w:val="00AF4148"/>
    <w:rsid w:val="00B04A46"/>
    <w:rsid w:val="00B06CB6"/>
    <w:rsid w:val="00B23D3C"/>
    <w:rsid w:val="00B6187F"/>
    <w:rsid w:val="00B833A6"/>
    <w:rsid w:val="00BA0573"/>
    <w:rsid w:val="00BA47B2"/>
    <w:rsid w:val="00BA7580"/>
    <w:rsid w:val="00BB44F9"/>
    <w:rsid w:val="00BD4726"/>
    <w:rsid w:val="00BE5DA1"/>
    <w:rsid w:val="00BF23A3"/>
    <w:rsid w:val="00C15ED5"/>
    <w:rsid w:val="00C25C04"/>
    <w:rsid w:val="00C507C0"/>
    <w:rsid w:val="00C67059"/>
    <w:rsid w:val="00C72A4B"/>
    <w:rsid w:val="00C9231C"/>
    <w:rsid w:val="00CA3532"/>
    <w:rsid w:val="00CC32A5"/>
    <w:rsid w:val="00D25C7B"/>
    <w:rsid w:val="00D308B2"/>
    <w:rsid w:val="00D328D2"/>
    <w:rsid w:val="00D3745D"/>
    <w:rsid w:val="00D42E8C"/>
    <w:rsid w:val="00D7432E"/>
    <w:rsid w:val="00D93362"/>
    <w:rsid w:val="00DA1BF3"/>
    <w:rsid w:val="00DC20E2"/>
    <w:rsid w:val="00DC51E4"/>
    <w:rsid w:val="00EC30A8"/>
    <w:rsid w:val="00EC5BE2"/>
    <w:rsid w:val="00ED014C"/>
    <w:rsid w:val="00ED2C20"/>
    <w:rsid w:val="00EE706B"/>
    <w:rsid w:val="00EF4647"/>
    <w:rsid w:val="00F04ECE"/>
    <w:rsid w:val="00F05C38"/>
    <w:rsid w:val="00F322F3"/>
    <w:rsid w:val="00F35133"/>
    <w:rsid w:val="00F547A8"/>
    <w:rsid w:val="00FC4E50"/>
    <w:rsid w:val="00FC69AC"/>
    <w:rsid w:val="00FE019F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125D8"/>
  <w15:chartTrackingRefBased/>
  <w15:docId w15:val="{63772445-BB65-4ADD-8624-1F7573F7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4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CE"/>
  </w:style>
  <w:style w:type="paragraph" w:styleId="Footer">
    <w:name w:val="footer"/>
    <w:basedOn w:val="Normal"/>
    <w:link w:val="FooterChar"/>
    <w:uiPriority w:val="99"/>
    <w:unhideWhenUsed/>
    <w:rsid w:val="00F04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CE"/>
  </w:style>
  <w:style w:type="character" w:styleId="CommentReference">
    <w:name w:val="annotation reference"/>
    <w:basedOn w:val="DefaultParagraphFont"/>
    <w:uiPriority w:val="99"/>
    <w:semiHidden/>
    <w:unhideWhenUsed/>
    <w:rsid w:val="00575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E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2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D014C"/>
    <w:pPr>
      <w:spacing w:after="0" w:line="240" w:lineRule="auto"/>
    </w:pPr>
    <w:rPr>
      <w:b/>
      <w:sz w:val="20"/>
      <w:szCs w:val="20"/>
    </w:rPr>
  </w:style>
  <w:style w:type="paragraph" w:styleId="NormalWeb">
    <w:name w:val="Normal (Web)"/>
    <w:basedOn w:val="Normal"/>
    <w:uiPriority w:val="99"/>
    <w:unhideWhenUsed/>
    <w:rsid w:val="00D42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B3CD3"/>
    <w:pPr>
      <w:ind w:left="720"/>
      <w:contextualSpacing/>
    </w:pPr>
  </w:style>
  <w:style w:type="paragraph" w:customStyle="1" w:styleId="Body">
    <w:name w:val="Body"/>
    <w:rsid w:val="00815C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n-GB"/>
    </w:rPr>
  </w:style>
  <w:style w:type="numbering" w:customStyle="1" w:styleId="ImportedStyle4">
    <w:name w:val="Imported Style 4"/>
    <w:rsid w:val="00815CCF"/>
    <w:pPr>
      <w:numPr>
        <w:numId w:val="5"/>
      </w:numPr>
    </w:pPr>
  </w:style>
  <w:style w:type="numbering" w:customStyle="1" w:styleId="ImportedStyle1">
    <w:name w:val="Imported Style 1"/>
    <w:rsid w:val="00090D5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9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5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CA04E3621144D8EA6330FDD7A0493" ma:contentTypeVersion="13" ma:contentTypeDescription="Create a new document." ma:contentTypeScope="" ma:versionID="6be1af14c984d8928154f7aa106f2835">
  <xsd:schema xmlns:xsd="http://www.w3.org/2001/XMLSchema" xmlns:xs="http://www.w3.org/2001/XMLSchema" xmlns:p="http://schemas.microsoft.com/office/2006/metadata/properties" xmlns:ns3="92301570-ddf7-4069-b6b5-3834def56da8" xmlns:ns4="088b4e1c-5c46-431e-bae3-658518ceadff" targetNamespace="http://schemas.microsoft.com/office/2006/metadata/properties" ma:root="true" ma:fieldsID="0c27cde155110cb6ac3cca07c249a37d" ns3:_="" ns4:_="">
    <xsd:import namespace="92301570-ddf7-4069-b6b5-3834def56da8"/>
    <xsd:import namespace="088b4e1c-5c46-431e-bae3-658518cead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1570-ddf7-4069-b6b5-3834def56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b4e1c-5c46-431e-bae3-658518cea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27609-274D-4C42-804F-8A498BD87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F2631-0053-4A5E-9C13-A4183E8BB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1CCB23-9305-4E1D-BD84-682F47A79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01570-ddf7-4069-b6b5-3834def56da8"/>
    <ds:schemaRef ds:uri="088b4e1c-5c46-431e-bae3-658518cea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ICT Solutions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Jeffries</dc:creator>
  <cp:keywords/>
  <dc:description/>
  <cp:lastModifiedBy>Joe Jeffries</cp:lastModifiedBy>
  <cp:revision>2</cp:revision>
  <cp:lastPrinted>2020-09-30T14:11:00Z</cp:lastPrinted>
  <dcterms:created xsi:type="dcterms:W3CDTF">2024-02-23T14:48:00Z</dcterms:created>
  <dcterms:modified xsi:type="dcterms:W3CDTF">2024-02-23T14:48:00Z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0x0101009E1CA04E3621144D8EA6330FDD7A0493</vt:lpwstr>
  </property>
</Properties>
</file>