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2E" w:rsidRDefault="005C1E3B">
      <w:pPr>
        <w:ind w:left="0" w:hanging="2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-438149</wp:posOffset>
            </wp:positionH>
            <wp:positionV relativeFrom="paragraph">
              <wp:posOffset>-387984</wp:posOffset>
            </wp:positionV>
            <wp:extent cx="3133725" cy="9620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3F2E" w:rsidRDefault="00CA3F2E">
      <w:pPr>
        <w:ind w:left="0" w:hanging="2"/>
        <w:jc w:val="center"/>
        <w:rPr>
          <w:sz w:val="22"/>
          <w:szCs w:val="22"/>
        </w:rPr>
      </w:pPr>
    </w:p>
    <w:p w:rsidR="00CA3F2E" w:rsidRDefault="00CA3F2E">
      <w:pPr>
        <w:ind w:left="0" w:hanging="2"/>
        <w:jc w:val="center"/>
        <w:rPr>
          <w:sz w:val="22"/>
          <w:szCs w:val="22"/>
        </w:rPr>
      </w:pPr>
    </w:p>
    <w:p w:rsidR="00CA3F2E" w:rsidRDefault="00CA3F2E">
      <w:pPr>
        <w:ind w:left="0" w:hanging="2"/>
        <w:jc w:val="center"/>
        <w:rPr>
          <w:sz w:val="22"/>
          <w:szCs w:val="22"/>
        </w:rPr>
      </w:pPr>
    </w:p>
    <w:p w:rsidR="00CA3F2E" w:rsidRDefault="00CA3F2E">
      <w:pPr>
        <w:ind w:left="0" w:hanging="2"/>
        <w:jc w:val="center"/>
        <w:rPr>
          <w:sz w:val="22"/>
          <w:szCs w:val="22"/>
        </w:rPr>
      </w:pPr>
    </w:p>
    <w:tbl>
      <w:tblPr>
        <w:tblStyle w:val="a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76"/>
        <w:gridCol w:w="3482"/>
        <w:gridCol w:w="5103"/>
      </w:tblGrid>
      <w:tr w:rsidR="00CA3F2E">
        <w:trPr>
          <w:trHeight w:val="1317"/>
        </w:trPr>
        <w:tc>
          <w:tcPr>
            <w:tcW w:w="9747" w:type="dxa"/>
            <w:gridSpan w:val="4"/>
            <w:shd w:val="clear" w:color="auto" w:fill="C0396E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5C1E3B">
            <w:pPr>
              <w:pStyle w:val="Heading2"/>
              <w:tabs>
                <w:tab w:val="left" w:pos="564"/>
                <w:tab w:val="center" w:pos="4765"/>
              </w:tabs>
              <w:spacing w:after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JOB DESCRIPTION</w:t>
            </w:r>
          </w:p>
          <w:p w:rsidR="00CA3F2E" w:rsidRDefault="005C1E3B">
            <w:pPr>
              <w:pStyle w:val="Heading2"/>
              <w:spacing w:after="0"/>
              <w:ind w:left="0" w:hanging="2"/>
              <w:jc w:val="center"/>
              <w:rPr>
                <w:b w:val="0"/>
                <w:sz w:val="22"/>
                <w:szCs w:val="22"/>
              </w:rPr>
            </w:pPr>
            <w:bookmarkStart w:id="1" w:name="_heading=h.qvw6awc8jf9f" w:colFirst="0" w:colLast="0"/>
            <w:bookmarkEnd w:id="1"/>
            <w:r>
              <w:rPr>
                <w:sz w:val="22"/>
                <w:szCs w:val="22"/>
              </w:rPr>
              <w:t>Receptionist/ Administrator Events Liaison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rPr>
          <w:cantSplit/>
        </w:trPr>
        <w:tc>
          <w:tcPr>
            <w:tcW w:w="4644" w:type="dxa"/>
            <w:gridSpan w:val="3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 OF WORK: Ebor Academy Trust Central S</w:t>
            </w:r>
            <w:r>
              <w:rPr>
                <w:b/>
                <w:sz w:val="22"/>
                <w:szCs w:val="22"/>
              </w:rPr>
              <w:t>upport Team</w:t>
            </w:r>
            <w:r>
              <w:rPr>
                <w:b/>
                <w:sz w:val="22"/>
                <w:szCs w:val="22"/>
              </w:rPr>
              <w:t>, York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CA3F2E" w:rsidRDefault="005C1E3B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Salary</w:t>
            </w:r>
            <w:r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t>£24,027 - £24,790 (pro rata)</w:t>
            </w:r>
          </w:p>
          <w:p w:rsidR="00CA3F2E" w:rsidRDefault="005C1E3B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 hours / term time only</w:t>
            </w:r>
          </w:p>
        </w:tc>
      </w:tr>
      <w:tr w:rsidR="00CA3F2E">
        <w:trPr>
          <w:cantSplit/>
        </w:trPr>
        <w:tc>
          <w:tcPr>
            <w:tcW w:w="9747" w:type="dxa"/>
            <w:gridSpan w:val="4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REPORTS TO:   C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Executive Assistant</w:t>
            </w: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A3F2E">
        <w:trPr>
          <w:cantSplit/>
        </w:trPr>
        <w:tc>
          <w:tcPr>
            <w:tcW w:w="586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161" w:type="dxa"/>
            <w:gridSpan w:val="3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MAIN PURPOSE OF JOB</w:t>
            </w:r>
          </w:p>
          <w:p w:rsidR="00CA3F2E" w:rsidRDefault="005C1E3B">
            <w:pPr>
              <w:widowControl w:val="0"/>
              <w:shd w:val="clear" w:color="auto" w:fill="FFFFFF"/>
              <w:spacing w:before="240" w:after="240" w:line="33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closely with the Central Support Team to provide efficient administration, you will be responsible for a range of receptionist and clerical duties.   Responsible for setting up conferences and training events. 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161" w:type="dxa"/>
            <w:gridSpan w:val="3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KEY TASKS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and greeting</w:t>
            </w:r>
            <w:r>
              <w:rPr>
                <w:sz w:val="22"/>
                <w:szCs w:val="22"/>
              </w:rPr>
              <w:t xml:space="preserve"> visitors/ delegates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Answering incoming calls for the Trust and redirecting calls</w:t>
            </w:r>
            <w:r>
              <w:rPr>
                <w:sz w:val="22"/>
                <w:szCs w:val="22"/>
              </w:rPr>
              <w:t xml:space="preserve"> where required</w:t>
            </w: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Photocopying a</w:t>
            </w:r>
            <w:r>
              <w:rPr>
                <w:sz w:val="22"/>
                <w:szCs w:val="22"/>
              </w:rPr>
              <w:t>nd scanning documents</w:t>
            </w: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Providing refreshments for visitors and training courses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Ordering office supplies and raising purchase orders for the Central Team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Maintaining the photocopier with paper and toner and reporting faults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Distributing post and posting outgoing post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up </w:t>
            </w:r>
            <w:r>
              <w:rPr>
                <w:sz w:val="22"/>
                <w:szCs w:val="22"/>
              </w:rPr>
              <w:t xml:space="preserve">training courses, ordering and collecting refreshments, photocopying resources and setting up </w:t>
            </w:r>
            <w:r>
              <w:rPr>
                <w:sz w:val="22"/>
                <w:szCs w:val="22"/>
              </w:rPr>
              <w:t>furniture.  Liaising with the course provider on requirements</w:t>
            </w:r>
            <w:r>
              <w:rPr>
                <w:sz w:val="22"/>
                <w:szCs w:val="22"/>
              </w:rPr>
              <w:t>.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Sending out flyers and email reminders for courses.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registers for courses.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 the weekly “whereabouts” sheet for the central s</w:t>
            </w:r>
            <w:r>
              <w:rPr>
                <w:sz w:val="22"/>
                <w:szCs w:val="22"/>
              </w:rPr>
              <w:t>upport</w:t>
            </w:r>
            <w:r>
              <w:rPr>
                <w:sz w:val="22"/>
                <w:szCs w:val="22"/>
              </w:rPr>
              <w:t xml:space="preserve"> team.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Entering visitors into the school electronic system.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Checking the general email account and distributing messages to appropriate staff members for action/ response.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 the room calendars and book rooms for course providers, central team members and Heads.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 out press releases and vacancy details as required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5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Take in deliveries and distribute, put goods receipt on system and put away deliveries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Booking in audits, inspections and other meetings for the Estates Manager</w:t>
            </w:r>
          </w:p>
          <w:p w:rsidR="00CA3F2E" w:rsidRDefault="00CA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Maintaining records of inspections and audits for the Estates Manager</w:t>
            </w:r>
          </w:p>
          <w:p w:rsidR="00CA3F2E" w:rsidRDefault="00CA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Comply with all Academy and Trust policies and procedures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co-operate in any staff development activities required to effectively carry out the duties of the post and to participate in the Trust’s appraisal process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CA3F2E" w:rsidRDefault="00CA3F2E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2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reasonable duties commensurate with the level of the post as instructed by th</w:t>
            </w:r>
            <w:r>
              <w:rPr>
                <w:sz w:val="22"/>
                <w:szCs w:val="22"/>
              </w:rPr>
              <w:t xml:space="preserve">e CEO </w:t>
            </w:r>
            <w:r>
              <w:rPr>
                <w:sz w:val="22"/>
                <w:szCs w:val="22"/>
              </w:rPr>
              <w:t>Executive Assistant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rPr>
          <w:cantSplit/>
        </w:trPr>
        <w:tc>
          <w:tcPr>
            <w:tcW w:w="586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161" w:type="dxa"/>
            <w:gridSpan w:val="3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SUPERVISION / MANAGEMENT OF PEOPLE</w:t>
            </w: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A3F2E">
        <w:tc>
          <w:tcPr>
            <w:tcW w:w="586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9161" w:type="dxa"/>
            <w:gridSpan w:val="3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MAIN CONTACTS &amp; RELATIONSHIPS</w:t>
            </w: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Internal:</w:t>
            </w:r>
          </w:p>
          <w:p w:rsidR="00CA3F2E" w:rsidRDefault="005C1E3B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Assistant</w:t>
            </w:r>
          </w:p>
          <w:p w:rsidR="00CA3F2E" w:rsidRDefault="005C1E3B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 S</w:t>
            </w:r>
            <w:r>
              <w:rPr>
                <w:sz w:val="22"/>
                <w:szCs w:val="22"/>
              </w:rPr>
              <w:t>upport</w:t>
            </w:r>
            <w:r>
              <w:rPr>
                <w:sz w:val="22"/>
                <w:szCs w:val="22"/>
              </w:rPr>
              <w:t xml:space="preserve"> Team members</w:t>
            </w:r>
          </w:p>
          <w:p w:rsidR="00CA3F2E" w:rsidRDefault="005C1E3B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Finance and</w:t>
            </w:r>
            <w:r>
              <w:rPr>
                <w:sz w:val="22"/>
                <w:szCs w:val="22"/>
              </w:rPr>
              <w:t xml:space="preserve"> Operations</w:t>
            </w:r>
            <w:r>
              <w:rPr>
                <w:sz w:val="22"/>
                <w:szCs w:val="22"/>
              </w:rPr>
              <w:t xml:space="preserve"> colleagues</w:t>
            </w:r>
          </w:p>
          <w:p w:rsidR="00CA3F2E" w:rsidRDefault="005C1E3B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Ebor senior managers</w:t>
            </w:r>
          </w:p>
          <w:p w:rsidR="00CA3F2E" w:rsidRDefault="005C1E3B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staff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External: </w:t>
            </w:r>
          </w:p>
          <w:p w:rsidR="00CA3F2E" w:rsidRDefault="005C1E3B">
            <w:pPr>
              <w:numPr>
                <w:ilvl w:val="0"/>
                <w:numId w:val="3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Suppliers of goods and services</w:t>
            </w:r>
          </w:p>
          <w:p w:rsidR="00CA3F2E" w:rsidRDefault="005C1E3B">
            <w:pPr>
              <w:numPr>
                <w:ilvl w:val="0"/>
                <w:numId w:val="3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Trainers and delegates on training courses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586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9161" w:type="dxa"/>
            <w:gridSpan w:val="3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SPECIFIC AREAS OF RESPONSIBILITY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first point of contact for the Central Support Team at the </w:t>
            </w:r>
            <w:proofErr w:type="spellStart"/>
            <w:r>
              <w:rPr>
                <w:sz w:val="22"/>
                <w:szCs w:val="22"/>
              </w:rPr>
              <w:t>Leyes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>This position provides administrative support to the Central S</w:t>
            </w:r>
            <w:r>
              <w:rPr>
                <w:sz w:val="22"/>
                <w:szCs w:val="22"/>
              </w:rPr>
              <w:t>upport</w:t>
            </w:r>
            <w:r>
              <w:rPr>
                <w:sz w:val="22"/>
                <w:szCs w:val="22"/>
              </w:rPr>
              <w:t xml:space="preserve"> Team, including the </w:t>
            </w:r>
            <w:r>
              <w:rPr>
                <w:sz w:val="22"/>
                <w:szCs w:val="22"/>
              </w:rPr>
              <w:t>Executive Assistant and Operations Director</w:t>
            </w:r>
            <w:r>
              <w:rPr>
                <w:sz w:val="22"/>
                <w:szCs w:val="22"/>
              </w:rPr>
              <w:t>.  Occasionally the role may require providing support to other areas of the Trust as required, including Governance, HR and Finance and Operation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CA3F2E" w:rsidRDefault="005C1E3B">
      <w:pPr>
        <w:ind w:left="0" w:hanging="2"/>
        <w:rPr>
          <w:sz w:val="22"/>
          <w:szCs w:val="22"/>
        </w:rPr>
      </w:pPr>
      <w:r>
        <w:br w:type="page"/>
      </w:r>
    </w:p>
    <w:tbl>
      <w:tblPr>
        <w:tblStyle w:val="a0"/>
        <w:tblW w:w="964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8878"/>
      </w:tblGrid>
      <w:tr w:rsidR="00CA3F2E">
        <w:tc>
          <w:tcPr>
            <w:tcW w:w="9640" w:type="dxa"/>
            <w:gridSpan w:val="2"/>
            <w:shd w:val="clear" w:color="auto" w:fill="C0396E"/>
          </w:tcPr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5C1E3B">
            <w:pPr>
              <w:pStyle w:val="Heading2"/>
              <w:spacing w:after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 SPECIFICATION</w:t>
            </w:r>
          </w:p>
          <w:p w:rsidR="00CA3F2E" w:rsidRDefault="005C1E3B">
            <w:pPr>
              <w:pStyle w:val="Heading2"/>
              <w:spacing w:after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Receptionist/ Ad</w:t>
            </w:r>
            <w:r>
              <w:rPr>
                <w:sz w:val="22"/>
                <w:szCs w:val="22"/>
              </w:rPr>
              <w:t>ministrator Events Liaison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c>
          <w:tcPr>
            <w:tcW w:w="762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878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KNOWLEDGE AND QUALIFICATIONS</w:t>
            </w: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Essential, i.e. the </w:t>
            </w:r>
            <w:proofErr w:type="spellStart"/>
            <w:r>
              <w:rPr>
                <w:b/>
                <w:sz w:val="22"/>
                <w:szCs w:val="22"/>
              </w:rPr>
              <w:t>postholder</w:t>
            </w:r>
            <w:proofErr w:type="spellEnd"/>
            <w:r>
              <w:rPr>
                <w:b/>
                <w:sz w:val="22"/>
                <w:szCs w:val="22"/>
              </w:rPr>
              <w:t xml:space="preserve"> must have: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good general level of education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good standard of literacy for all written communications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literate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confident and polite manner on the telephone and in written communications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Desirable, i.e. the </w:t>
            </w:r>
            <w:proofErr w:type="spellStart"/>
            <w:r>
              <w:rPr>
                <w:b/>
                <w:sz w:val="22"/>
                <w:szCs w:val="22"/>
              </w:rPr>
              <w:t>postholder</w:t>
            </w:r>
            <w:proofErr w:type="spellEnd"/>
            <w:r>
              <w:rPr>
                <w:b/>
                <w:sz w:val="22"/>
                <w:szCs w:val="22"/>
              </w:rPr>
              <w:t xml:space="preserve"> would ideally have: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appropriate qualification in administration or customer service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rPr>
          <w:cantSplit/>
        </w:trPr>
        <w:tc>
          <w:tcPr>
            <w:tcW w:w="762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8878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EXPERIENCE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Essential, i.e. the </w:t>
            </w:r>
            <w:proofErr w:type="spellStart"/>
            <w:r>
              <w:rPr>
                <w:b/>
                <w:sz w:val="22"/>
                <w:szCs w:val="22"/>
              </w:rPr>
              <w:t>postholder</w:t>
            </w:r>
            <w:proofErr w:type="spellEnd"/>
            <w:r>
              <w:rPr>
                <w:b/>
                <w:sz w:val="22"/>
                <w:szCs w:val="22"/>
              </w:rPr>
              <w:t xml:space="preserve"> must have: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 IT skills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Desirable, i.e. the </w:t>
            </w:r>
            <w:proofErr w:type="spellStart"/>
            <w:r>
              <w:rPr>
                <w:b/>
                <w:sz w:val="22"/>
                <w:szCs w:val="22"/>
              </w:rPr>
              <w:t>postholder</w:t>
            </w:r>
            <w:proofErr w:type="spellEnd"/>
            <w:r>
              <w:rPr>
                <w:b/>
                <w:sz w:val="22"/>
                <w:szCs w:val="22"/>
              </w:rPr>
              <w:t xml:space="preserve"> would ideally have: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working in an office environment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working in a school, or other environment with children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working successfully in a customer facing environment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Experienced in working in an administrative capacity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A3F2E">
        <w:trPr>
          <w:cantSplit/>
        </w:trPr>
        <w:tc>
          <w:tcPr>
            <w:tcW w:w="762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8878" w:type="dxa"/>
          </w:tcPr>
          <w:p w:rsidR="00CA3F2E" w:rsidRDefault="005C1E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SKILLS AND PERSONAL QUALITIES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5C1E3B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Essential, i.e. the </w:t>
            </w:r>
            <w:proofErr w:type="spellStart"/>
            <w:r>
              <w:rPr>
                <w:b/>
                <w:sz w:val="22"/>
                <w:szCs w:val="22"/>
              </w:rPr>
              <w:t>postholder</w:t>
            </w:r>
            <w:proofErr w:type="spellEnd"/>
            <w:r>
              <w:rPr>
                <w:b/>
                <w:sz w:val="22"/>
                <w:szCs w:val="22"/>
              </w:rPr>
              <w:t xml:space="preserve"> must have: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Good customer service manner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Polite and helpful persona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communicate effectively at all levels 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work within routine administrative procedures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interpersonal skills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time management and organisational skills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Meticulous eye for detail and accuracy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manage own time effectively and work to deadlines</w:t>
            </w:r>
          </w:p>
          <w:p w:rsidR="00CA3F2E" w:rsidRDefault="005C1E3B">
            <w:pPr>
              <w:numPr>
                <w:ilvl w:val="0"/>
                <w:numId w:val="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Flexible approach t</w:t>
            </w:r>
            <w:r>
              <w:rPr>
                <w:sz w:val="22"/>
                <w:szCs w:val="22"/>
              </w:rPr>
              <w:t>o work within the team</w:t>
            </w: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  <w:p w:rsidR="00CA3F2E" w:rsidRDefault="00CA3F2E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CA3F2E" w:rsidRDefault="00CA3F2E">
      <w:pPr>
        <w:ind w:left="0" w:hanging="2"/>
        <w:rPr>
          <w:sz w:val="22"/>
          <w:szCs w:val="22"/>
        </w:rPr>
      </w:pPr>
    </w:p>
    <w:sectPr w:rsidR="00CA3F2E">
      <w:pgSz w:w="11906" w:h="16838"/>
      <w:pgMar w:top="1079" w:right="1797" w:bottom="1618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246D"/>
    <w:multiLevelType w:val="multilevel"/>
    <w:tmpl w:val="22DEE406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4C82A56"/>
    <w:multiLevelType w:val="multilevel"/>
    <w:tmpl w:val="BCCC6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0623912"/>
    <w:multiLevelType w:val="multilevel"/>
    <w:tmpl w:val="5AEED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8E05DE"/>
    <w:multiLevelType w:val="multilevel"/>
    <w:tmpl w:val="A6BC0470"/>
    <w:lvl w:ilvl="0">
      <w:start w:val="12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0487D14"/>
    <w:multiLevelType w:val="multilevel"/>
    <w:tmpl w:val="58646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2E"/>
    <w:rsid w:val="005C1E3B"/>
    <w:rsid w:val="00C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6FF56-0958-46CA-9501-FE604D3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bCs/>
    </w:rPr>
  </w:style>
  <w:style w:type="paragraph" w:styleId="Heading2">
    <w:name w:val="heading 2"/>
    <w:basedOn w:val="Normal"/>
    <w:next w:val="Normal"/>
    <w:pPr>
      <w:keepNext/>
      <w:spacing w:after="1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Arial" w:hAnsi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customStyle="1" w:styleId="HeaderChar">
    <w:name w:val="Header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ts/+RE6nv7yFy6C+06Q3Vy0Pw==">CgMxLjAyDmgucXZ3NmF3YzhqZjlmOAByITFxUXNmbHlCMVR0YzJWX3pJd0lIenA1Y1RvS2NDejNmYg==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stltlcc</dc:creator>
  <cp:lastModifiedBy>Windows User</cp:lastModifiedBy>
  <cp:revision>2</cp:revision>
  <dcterms:created xsi:type="dcterms:W3CDTF">2024-12-16T12:15:00Z</dcterms:created>
  <dcterms:modified xsi:type="dcterms:W3CDTF">2024-12-16T12:15:00Z</dcterms:modified>
</cp:coreProperties>
</file>