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3964" w14:textId="77777777" w:rsidR="00F61A29" w:rsidRDefault="00954D69">
      <w:pPr>
        <w:spacing w:after="0" w:line="259" w:lineRule="auto"/>
        <w:ind w:left="47" w:firstLine="0"/>
        <w:jc w:val="center"/>
      </w:pPr>
      <w:r>
        <w:rPr>
          <w:noProof/>
        </w:rPr>
        <w:drawing>
          <wp:inline distT="0" distB="0" distL="0" distR="0" wp14:anchorId="4783B795" wp14:editId="2326AC31">
            <wp:extent cx="1457325" cy="14287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457325" cy="1428750"/>
                    </a:xfrm>
                    <a:prstGeom prst="rect">
                      <a:avLst/>
                    </a:prstGeom>
                  </pic:spPr>
                </pic:pic>
              </a:graphicData>
            </a:graphic>
          </wp:inline>
        </w:drawing>
      </w:r>
      <w:r>
        <w:t xml:space="preserve"> </w:t>
      </w:r>
    </w:p>
    <w:tbl>
      <w:tblPr>
        <w:tblStyle w:val="TableGrid"/>
        <w:tblW w:w="8775" w:type="dxa"/>
        <w:tblInd w:w="0" w:type="dxa"/>
        <w:tblLook w:val="04A0" w:firstRow="1" w:lastRow="0" w:firstColumn="1" w:lastColumn="0" w:noHBand="0" w:noVBand="1"/>
      </w:tblPr>
      <w:tblGrid>
        <w:gridCol w:w="3121"/>
        <w:gridCol w:w="5654"/>
      </w:tblGrid>
      <w:tr w:rsidR="00F61A29" w14:paraId="0D11A57F" w14:textId="77777777" w:rsidTr="0039437A">
        <w:trPr>
          <w:trHeight w:val="231"/>
        </w:trPr>
        <w:tc>
          <w:tcPr>
            <w:tcW w:w="3121" w:type="dxa"/>
            <w:tcBorders>
              <w:top w:val="nil"/>
              <w:left w:val="nil"/>
              <w:bottom w:val="nil"/>
              <w:right w:val="nil"/>
            </w:tcBorders>
          </w:tcPr>
          <w:p w14:paraId="7364A5FD" w14:textId="77777777" w:rsidR="00F61A29" w:rsidRDefault="00954D69">
            <w:pPr>
              <w:spacing w:after="0" w:line="259" w:lineRule="auto"/>
              <w:ind w:left="0" w:firstLine="0"/>
              <w:jc w:val="left"/>
            </w:pPr>
            <w:r>
              <w:rPr>
                <w:b/>
              </w:rPr>
              <w:t xml:space="preserve"> </w:t>
            </w:r>
          </w:p>
        </w:tc>
        <w:tc>
          <w:tcPr>
            <w:tcW w:w="5654" w:type="dxa"/>
            <w:tcBorders>
              <w:top w:val="nil"/>
              <w:left w:val="nil"/>
              <w:bottom w:val="nil"/>
              <w:right w:val="nil"/>
            </w:tcBorders>
          </w:tcPr>
          <w:p w14:paraId="7740D3FE" w14:textId="77777777" w:rsidR="00F61A29" w:rsidRDefault="00F61A29">
            <w:pPr>
              <w:spacing w:after="160" w:line="259" w:lineRule="auto"/>
              <w:ind w:left="0" w:firstLine="0"/>
              <w:jc w:val="left"/>
            </w:pPr>
          </w:p>
        </w:tc>
      </w:tr>
      <w:tr w:rsidR="00F61A29" w14:paraId="37265A5C" w14:textId="77777777" w:rsidTr="0039437A">
        <w:trPr>
          <w:trHeight w:val="308"/>
        </w:trPr>
        <w:tc>
          <w:tcPr>
            <w:tcW w:w="3121" w:type="dxa"/>
            <w:tcBorders>
              <w:top w:val="nil"/>
              <w:left w:val="nil"/>
              <w:bottom w:val="nil"/>
              <w:right w:val="nil"/>
            </w:tcBorders>
            <w:vAlign w:val="center"/>
          </w:tcPr>
          <w:p w14:paraId="7906B41A" w14:textId="77777777" w:rsidR="00F61A29" w:rsidRDefault="00954D69" w:rsidP="0039437A">
            <w:pPr>
              <w:spacing w:after="0" w:line="259" w:lineRule="auto"/>
              <w:ind w:left="0" w:firstLine="0"/>
              <w:jc w:val="left"/>
            </w:pPr>
            <w:r>
              <w:rPr>
                <w:b/>
              </w:rPr>
              <w:t>Job Description:</w:t>
            </w:r>
            <w:r>
              <w:t xml:space="preserve">  </w:t>
            </w:r>
          </w:p>
        </w:tc>
        <w:tc>
          <w:tcPr>
            <w:tcW w:w="5654" w:type="dxa"/>
            <w:tcBorders>
              <w:top w:val="nil"/>
              <w:left w:val="nil"/>
              <w:bottom w:val="nil"/>
              <w:right w:val="nil"/>
            </w:tcBorders>
            <w:vAlign w:val="center"/>
          </w:tcPr>
          <w:p w14:paraId="113847C7" w14:textId="78C4393D" w:rsidR="00F61A29" w:rsidRDefault="00273BFB" w:rsidP="0039437A">
            <w:pPr>
              <w:spacing w:after="0" w:line="259" w:lineRule="auto"/>
              <w:ind w:left="262" w:firstLine="0"/>
              <w:jc w:val="left"/>
            </w:pPr>
            <w:r>
              <w:t xml:space="preserve">Teacher of </w:t>
            </w:r>
            <w:r w:rsidR="00B0442D">
              <w:t>English</w:t>
            </w:r>
          </w:p>
        </w:tc>
      </w:tr>
      <w:tr w:rsidR="00F61A29" w14:paraId="4D8DD167" w14:textId="77777777" w:rsidTr="0039437A">
        <w:trPr>
          <w:trHeight w:val="308"/>
        </w:trPr>
        <w:tc>
          <w:tcPr>
            <w:tcW w:w="3121" w:type="dxa"/>
            <w:tcBorders>
              <w:top w:val="nil"/>
              <w:left w:val="nil"/>
              <w:bottom w:val="nil"/>
              <w:right w:val="nil"/>
            </w:tcBorders>
            <w:vAlign w:val="center"/>
          </w:tcPr>
          <w:p w14:paraId="556556AF" w14:textId="77777777" w:rsidR="00F61A29" w:rsidRDefault="00954D69" w:rsidP="0039437A">
            <w:pPr>
              <w:spacing w:after="0" w:line="259" w:lineRule="auto"/>
              <w:ind w:left="0" w:firstLine="0"/>
              <w:jc w:val="left"/>
            </w:pPr>
            <w:r>
              <w:rPr>
                <w:b/>
              </w:rPr>
              <w:t>Contract type:</w:t>
            </w:r>
            <w:r>
              <w:rPr>
                <w:b/>
                <w:color w:val="FFC000"/>
              </w:rPr>
              <w:t xml:space="preserve">   </w:t>
            </w:r>
          </w:p>
        </w:tc>
        <w:tc>
          <w:tcPr>
            <w:tcW w:w="5654" w:type="dxa"/>
            <w:tcBorders>
              <w:top w:val="nil"/>
              <w:left w:val="nil"/>
              <w:bottom w:val="nil"/>
              <w:right w:val="nil"/>
            </w:tcBorders>
            <w:vAlign w:val="center"/>
          </w:tcPr>
          <w:p w14:paraId="2BBB5A8E" w14:textId="77777777" w:rsidR="00F61A29" w:rsidRDefault="008C248C" w:rsidP="0039437A">
            <w:pPr>
              <w:spacing w:after="0" w:line="259" w:lineRule="auto"/>
              <w:ind w:left="262" w:firstLine="0"/>
              <w:jc w:val="left"/>
            </w:pPr>
            <w:r>
              <w:t>Permanent</w:t>
            </w:r>
            <w:r w:rsidR="00954D69">
              <w:t xml:space="preserve">, full-time  </w:t>
            </w:r>
          </w:p>
        </w:tc>
      </w:tr>
      <w:tr w:rsidR="00F61A29" w14:paraId="2CEA0F41" w14:textId="77777777" w:rsidTr="0039437A">
        <w:trPr>
          <w:trHeight w:val="308"/>
        </w:trPr>
        <w:tc>
          <w:tcPr>
            <w:tcW w:w="3121" w:type="dxa"/>
            <w:tcBorders>
              <w:top w:val="nil"/>
              <w:left w:val="nil"/>
              <w:bottom w:val="nil"/>
              <w:right w:val="nil"/>
            </w:tcBorders>
            <w:vAlign w:val="center"/>
          </w:tcPr>
          <w:p w14:paraId="54A731C3" w14:textId="77777777" w:rsidR="00F61A29" w:rsidRDefault="00954D69" w:rsidP="0039437A">
            <w:pPr>
              <w:tabs>
                <w:tab w:val="center" w:pos="1440"/>
              </w:tabs>
              <w:spacing w:after="0" w:line="259" w:lineRule="auto"/>
              <w:ind w:left="0" w:firstLine="0"/>
              <w:jc w:val="left"/>
            </w:pPr>
            <w:r>
              <w:rPr>
                <w:b/>
              </w:rPr>
              <w:t>Location:</w:t>
            </w:r>
            <w:r>
              <w:t xml:space="preserve">  </w:t>
            </w:r>
            <w:r>
              <w:tab/>
              <w:t xml:space="preserve"> </w:t>
            </w:r>
          </w:p>
        </w:tc>
        <w:tc>
          <w:tcPr>
            <w:tcW w:w="5654" w:type="dxa"/>
            <w:tcBorders>
              <w:top w:val="nil"/>
              <w:left w:val="nil"/>
              <w:bottom w:val="nil"/>
              <w:right w:val="nil"/>
            </w:tcBorders>
            <w:vAlign w:val="center"/>
          </w:tcPr>
          <w:p w14:paraId="2D2CDB69" w14:textId="77777777" w:rsidR="00F61A29" w:rsidRDefault="00060B34" w:rsidP="0039437A">
            <w:pPr>
              <w:spacing w:after="0" w:line="259" w:lineRule="auto"/>
              <w:ind w:left="0" w:right="50" w:firstLine="0"/>
            </w:pPr>
            <w:r>
              <w:t xml:space="preserve">     </w:t>
            </w:r>
            <w:r w:rsidR="00954D69">
              <w:t xml:space="preserve">Crownhill Road, London NW10 4EP </w:t>
            </w:r>
          </w:p>
        </w:tc>
      </w:tr>
      <w:tr w:rsidR="00F61A29" w14:paraId="32E5F9B9" w14:textId="77777777" w:rsidTr="0039437A">
        <w:trPr>
          <w:trHeight w:val="308"/>
        </w:trPr>
        <w:tc>
          <w:tcPr>
            <w:tcW w:w="3121" w:type="dxa"/>
            <w:tcBorders>
              <w:top w:val="nil"/>
              <w:left w:val="nil"/>
              <w:bottom w:val="nil"/>
              <w:right w:val="nil"/>
            </w:tcBorders>
            <w:vAlign w:val="center"/>
          </w:tcPr>
          <w:p w14:paraId="2A580EBA" w14:textId="77777777" w:rsidR="00F61A29" w:rsidRDefault="00954D69" w:rsidP="0039437A">
            <w:pPr>
              <w:tabs>
                <w:tab w:val="center" w:pos="1440"/>
              </w:tabs>
              <w:spacing w:after="0" w:line="259" w:lineRule="auto"/>
              <w:ind w:left="0" w:firstLine="0"/>
              <w:jc w:val="left"/>
            </w:pPr>
            <w:r>
              <w:rPr>
                <w:b/>
              </w:rPr>
              <w:t xml:space="preserve">Post-holder:   </w:t>
            </w:r>
            <w:r>
              <w:rPr>
                <w:b/>
              </w:rPr>
              <w:tab/>
              <w:t xml:space="preserve"> </w:t>
            </w:r>
          </w:p>
        </w:tc>
        <w:tc>
          <w:tcPr>
            <w:tcW w:w="5654" w:type="dxa"/>
            <w:tcBorders>
              <w:top w:val="nil"/>
              <w:left w:val="nil"/>
              <w:bottom w:val="nil"/>
              <w:right w:val="nil"/>
            </w:tcBorders>
            <w:vAlign w:val="center"/>
          </w:tcPr>
          <w:p w14:paraId="0F39AE72" w14:textId="77777777" w:rsidR="00F61A29" w:rsidRDefault="00954D69" w:rsidP="0039437A">
            <w:pPr>
              <w:spacing w:after="0" w:line="259" w:lineRule="auto"/>
              <w:ind w:left="262" w:firstLine="0"/>
              <w:jc w:val="left"/>
            </w:pPr>
            <w:r>
              <w:rPr>
                <w:b/>
              </w:rPr>
              <w:t xml:space="preserve">Vacancy </w:t>
            </w:r>
          </w:p>
        </w:tc>
      </w:tr>
      <w:tr w:rsidR="00F61A29" w14:paraId="02E06102" w14:textId="77777777" w:rsidTr="0039437A">
        <w:trPr>
          <w:trHeight w:val="308"/>
        </w:trPr>
        <w:tc>
          <w:tcPr>
            <w:tcW w:w="3121" w:type="dxa"/>
            <w:tcBorders>
              <w:top w:val="nil"/>
              <w:left w:val="nil"/>
              <w:bottom w:val="nil"/>
              <w:right w:val="nil"/>
            </w:tcBorders>
            <w:vAlign w:val="center"/>
          </w:tcPr>
          <w:p w14:paraId="3BA9EB6D" w14:textId="77777777" w:rsidR="00F61A29" w:rsidRDefault="00954D69" w:rsidP="0039437A">
            <w:pPr>
              <w:tabs>
                <w:tab w:val="center" w:pos="1440"/>
              </w:tabs>
              <w:spacing w:after="0" w:line="259" w:lineRule="auto"/>
              <w:ind w:left="0" w:firstLine="0"/>
              <w:jc w:val="left"/>
            </w:pPr>
            <w:r>
              <w:rPr>
                <w:b/>
              </w:rPr>
              <w:t>Scale:</w:t>
            </w:r>
            <w:r>
              <w:t xml:space="preserve">    </w:t>
            </w:r>
            <w:r>
              <w:tab/>
              <w:t xml:space="preserve"> </w:t>
            </w:r>
          </w:p>
        </w:tc>
        <w:tc>
          <w:tcPr>
            <w:tcW w:w="5654" w:type="dxa"/>
            <w:tcBorders>
              <w:top w:val="nil"/>
              <w:left w:val="nil"/>
              <w:bottom w:val="nil"/>
              <w:right w:val="nil"/>
            </w:tcBorders>
            <w:vAlign w:val="center"/>
          </w:tcPr>
          <w:p w14:paraId="00B97770" w14:textId="77777777" w:rsidR="00060B34" w:rsidRDefault="00060B34" w:rsidP="0039437A">
            <w:pPr>
              <w:spacing w:after="0" w:line="259" w:lineRule="auto"/>
              <w:ind w:left="262" w:firstLine="0"/>
              <w:jc w:val="left"/>
            </w:pPr>
          </w:p>
          <w:p w14:paraId="6627B80F" w14:textId="77777777" w:rsidR="00F61A29" w:rsidRDefault="00954D69" w:rsidP="0039437A">
            <w:pPr>
              <w:spacing w:after="0" w:line="259" w:lineRule="auto"/>
              <w:ind w:left="262" w:firstLine="0"/>
              <w:jc w:val="left"/>
            </w:pPr>
            <w:r>
              <w:t xml:space="preserve">M or U Scale (Inner London) </w:t>
            </w:r>
          </w:p>
          <w:p w14:paraId="1CCD1662" w14:textId="77777777" w:rsidR="00060B34" w:rsidRDefault="00060B34" w:rsidP="0039437A">
            <w:pPr>
              <w:spacing w:after="0" w:line="259" w:lineRule="auto"/>
              <w:ind w:left="262" w:firstLine="0"/>
              <w:jc w:val="left"/>
            </w:pPr>
          </w:p>
        </w:tc>
      </w:tr>
      <w:tr w:rsidR="00F61A29" w14:paraId="209687DE" w14:textId="77777777" w:rsidTr="0039437A">
        <w:trPr>
          <w:trHeight w:val="230"/>
        </w:trPr>
        <w:tc>
          <w:tcPr>
            <w:tcW w:w="3121" w:type="dxa"/>
            <w:tcBorders>
              <w:top w:val="nil"/>
              <w:left w:val="nil"/>
              <w:bottom w:val="nil"/>
              <w:right w:val="nil"/>
            </w:tcBorders>
            <w:vAlign w:val="bottom"/>
          </w:tcPr>
          <w:p w14:paraId="74F62E10" w14:textId="77777777" w:rsidR="00F61A29" w:rsidRDefault="00954D69" w:rsidP="0039437A">
            <w:pPr>
              <w:tabs>
                <w:tab w:val="center" w:pos="1440"/>
              </w:tabs>
              <w:spacing w:after="0" w:line="259" w:lineRule="auto"/>
              <w:ind w:left="0" w:firstLine="0"/>
              <w:jc w:val="left"/>
            </w:pPr>
            <w:r>
              <w:rPr>
                <w:b/>
              </w:rPr>
              <w:t>Date:</w:t>
            </w:r>
            <w:r>
              <w:t xml:space="preserve">   </w:t>
            </w:r>
            <w:r>
              <w:tab/>
              <w:t xml:space="preserve"> </w:t>
            </w:r>
          </w:p>
        </w:tc>
        <w:tc>
          <w:tcPr>
            <w:tcW w:w="5654" w:type="dxa"/>
            <w:tcBorders>
              <w:top w:val="nil"/>
              <w:left w:val="nil"/>
              <w:bottom w:val="nil"/>
              <w:right w:val="nil"/>
            </w:tcBorders>
            <w:vAlign w:val="bottom"/>
          </w:tcPr>
          <w:p w14:paraId="23521FB1" w14:textId="35BAD08D" w:rsidR="00F61A29" w:rsidRDefault="00CB1883" w:rsidP="0039437A">
            <w:pPr>
              <w:spacing w:after="0" w:line="259" w:lineRule="auto"/>
              <w:ind w:left="262" w:firstLine="0"/>
              <w:jc w:val="left"/>
            </w:pPr>
            <w:r>
              <w:t xml:space="preserve"> September 202</w:t>
            </w:r>
            <w:r w:rsidR="00BB239E">
              <w:t>4</w:t>
            </w:r>
            <w:r w:rsidR="00954D69">
              <w:t xml:space="preserve"> </w:t>
            </w:r>
          </w:p>
        </w:tc>
      </w:tr>
      <w:tr w:rsidR="00273BFB" w14:paraId="1EBC8180" w14:textId="77777777" w:rsidTr="0039437A">
        <w:trPr>
          <w:trHeight w:val="230"/>
        </w:trPr>
        <w:tc>
          <w:tcPr>
            <w:tcW w:w="3121" w:type="dxa"/>
            <w:tcBorders>
              <w:top w:val="nil"/>
              <w:left w:val="nil"/>
              <w:bottom w:val="nil"/>
              <w:right w:val="nil"/>
            </w:tcBorders>
            <w:vAlign w:val="bottom"/>
          </w:tcPr>
          <w:p w14:paraId="49E71CD3" w14:textId="77777777" w:rsidR="00273BFB" w:rsidRDefault="00273BFB">
            <w:pPr>
              <w:tabs>
                <w:tab w:val="center" w:pos="1440"/>
              </w:tabs>
              <w:spacing w:after="0" w:line="259" w:lineRule="auto"/>
              <w:ind w:left="0" w:firstLine="0"/>
              <w:jc w:val="left"/>
              <w:rPr>
                <w:b/>
              </w:rPr>
            </w:pPr>
          </w:p>
        </w:tc>
        <w:tc>
          <w:tcPr>
            <w:tcW w:w="5654" w:type="dxa"/>
            <w:tcBorders>
              <w:top w:val="nil"/>
              <w:left w:val="nil"/>
              <w:bottom w:val="nil"/>
              <w:right w:val="nil"/>
            </w:tcBorders>
            <w:vAlign w:val="bottom"/>
          </w:tcPr>
          <w:p w14:paraId="4249A7F0" w14:textId="77777777" w:rsidR="00273BFB" w:rsidRDefault="00273BFB">
            <w:pPr>
              <w:spacing w:after="0" w:line="259" w:lineRule="auto"/>
              <w:ind w:left="262" w:firstLine="0"/>
              <w:jc w:val="left"/>
            </w:pPr>
          </w:p>
        </w:tc>
      </w:tr>
      <w:tr w:rsidR="00273BFB" w14:paraId="2F48FE8A" w14:textId="77777777" w:rsidTr="0039437A">
        <w:trPr>
          <w:trHeight w:val="230"/>
        </w:trPr>
        <w:tc>
          <w:tcPr>
            <w:tcW w:w="3121" w:type="dxa"/>
            <w:tcBorders>
              <w:top w:val="nil"/>
              <w:left w:val="nil"/>
              <w:bottom w:val="nil"/>
              <w:right w:val="nil"/>
            </w:tcBorders>
            <w:vAlign w:val="bottom"/>
          </w:tcPr>
          <w:p w14:paraId="40C0C0C6" w14:textId="77777777" w:rsidR="00273BFB" w:rsidRDefault="00273BFB">
            <w:pPr>
              <w:tabs>
                <w:tab w:val="center" w:pos="1440"/>
              </w:tabs>
              <w:spacing w:after="0" w:line="259" w:lineRule="auto"/>
              <w:ind w:left="0" w:firstLine="0"/>
              <w:jc w:val="left"/>
              <w:rPr>
                <w:b/>
              </w:rPr>
            </w:pPr>
          </w:p>
        </w:tc>
        <w:tc>
          <w:tcPr>
            <w:tcW w:w="5654" w:type="dxa"/>
            <w:tcBorders>
              <w:top w:val="nil"/>
              <w:left w:val="nil"/>
              <w:bottom w:val="nil"/>
              <w:right w:val="nil"/>
            </w:tcBorders>
            <w:vAlign w:val="bottom"/>
          </w:tcPr>
          <w:p w14:paraId="3DB04B64" w14:textId="77777777" w:rsidR="00273BFB" w:rsidRDefault="00273BFB">
            <w:pPr>
              <w:spacing w:after="0" w:line="259" w:lineRule="auto"/>
              <w:ind w:left="262" w:firstLine="0"/>
              <w:jc w:val="left"/>
            </w:pPr>
          </w:p>
        </w:tc>
      </w:tr>
      <w:tr w:rsidR="0039437A" w14:paraId="1F6AED19" w14:textId="77777777" w:rsidTr="0039437A">
        <w:trPr>
          <w:trHeight w:val="230"/>
        </w:trPr>
        <w:tc>
          <w:tcPr>
            <w:tcW w:w="3121" w:type="dxa"/>
            <w:tcBorders>
              <w:top w:val="nil"/>
              <w:left w:val="nil"/>
              <w:bottom w:val="nil"/>
              <w:right w:val="nil"/>
            </w:tcBorders>
            <w:vAlign w:val="bottom"/>
          </w:tcPr>
          <w:p w14:paraId="0964F826" w14:textId="77777777" w:rsidR="0039437A" w:rsidRDefault="0039437A">
            <w:pPr>
              <w:tabs>
                <w:tab w:val="center" w:pos="1440"/>
              </w:tabs>
              <w:spacing w:after="0" w:line="259" w:lineRule="auto"/>
              <w:ind w:left="0" w:firstLine="0"/>
              <w:jc w:val="left"/>
              <w:rPr>
                <w:b/>
              </w:rPr>
            </w:pPr>
          </w:p>
        </w:tc>
        <w:tc>
          <w:tcPr>
            <w:tcW w:w="5654" w:type="dxa"/>
            <w:tcBorders>
              <w:top w:val="nil"/>
              <w:left w:val="nil"/>
              <w:bottom w:val="nil"/>
              <w:right w:val="nil"/>
            </w:tcBorders>
            <w:vAlign w:val="bottom"/>
          </w:tcPr>
          <w:p w14:paraId="01907F29" w14:textId="77777777" w:rsidR="0039437A" w:rsidRDefault="0039437A">
            <w:pPr>
              <w:spacing w:after="0" w:line="259" w:lineRule="auto"/>
              <w:ind w:left="262" w:firstLine="0"/>
              <w:jc w:val="left"/>
            </w:pPr>
          </w:p>
        </w:tc>
      </w:tr>
    </w:tbl>
    <w:p w14:paraId="75DAFFA7" w14:textId="5B5C0C9C" w:rsidR="00F61A29" w:rsidRDefault="00954D69" w:rsidP="0039437A">
      <w:pPr>
        <w:spacing w:after="160" w:line="259" w:lineRule="auto"/>
        <w:ind w:left="48" w:firstLine="0"/>
        <w:jc w:val="center"/>
      </w:pPr>
      <w:r>
        <w:rPr>
          <w:b/>
        </w:rPr>
        <w:t xml:space="preserve"> </w:t>
      </w:r>
      <w:r>
        <w:rPr>
          <w:b/>
          <w:u w:val="single" w:color="000000"/>
        </w:rPr>
        <w:t>Mission</w:t>
      </w:r>
      <w:r>
        <w:rPr>
          <w:b/>
        </w:rPr>
        <w:t xml:space="preserve">  </w:t>
      </w:r>
    </w:p>
    <w:p w14:paraId="6D8EA034" w14:textId="77777777" w:rsidR="00F61A29" w:rsidRDefault="00954D69">
      <w:pPr>
        <w:spacing w:after="160" w:line="259" w:lineRule="auto"/>
        <w:ind w:left="0" w:right="1" w:firstLine="0"/>
        <w:jc w:val="center"/>
      </w:pPr>
      <w:r>
        <w:rPr>
          <w:i/>
        </w:rPr>
        <w:t xml:space="preserve">“Championing excellence and equality in all-girls’ education” </w:t>
      </w:r>
    </w:p>
    <w:p w14:paraId="13A4D285" w14:textId="77777777" w:rsidR="00F61A29" w:rsidRDefault="00954D69">
      <w:pPr>
        <w:spacing w:after="155" w:line="258" w:lineRule="auto"/>
        <w:ind w:left="-5"/>
      </w:pPr>
      <w:r>
        <w:rPr>
          <w:b/>
        </w:rPr>
        <w:t xml:space="preserve">School Aims: </w:t>
      </w:r>
    </w:p>
    <w:p w14:paraId="352CF3E3" w14:textId="77777777" w:rsidR="00F61A29" w:rsidRDefault="00954D69">
      <w:pPr>
        <w:spacing w:after="216"/>
      </w:pPr>
      <w:r>
        <w:t xml:space="preserve">We aim to provide a school experience that: </w:t>
      </w:r>
    </w:p>
    <w:p w14:paraId="18950E74" w14:textId="77777777" w:rsidR="00F61A29" w:rsidRDefault="00954D69">
      <w:pPr>
        <w:numPr>
          <w:ilvl w:val="0"/>
          <w:numId w:val="1"/>
        </w:numPr>
        <w:ind w:hanging="427"/>
      </w:pPr>
      <w:r>
        <w:t xml:space="preserve">In its breadth introduces each girl to the fullness of a life rooted in the love of God. </w:t>
      </w:r>
    </w:p>
    <w:p w14:paraId="29583A74" w14:textId="77777777" w:rsidR="00F61A29" w:rsidRDefault="00954D69">
      <w:pPr>
        <w:numPr>
          <w:ilvl w:val="0"/>
          <w:numId w:val="1"/>
        </w:numPr>
        <w:ind w:hanging="427"/>
      </w:pPr>
      <w:r>
        <w:t xml:space="preserve">In its balance establishes attitudes, which produce concern for truth and respect for others. </w:t>
      </w:r>
    </w:p>
    <w:p w14:paraId="38C74477" w14:textId="77777777" w:rsidR="00F61A29" w:rsidRDefault="00954D69">
      <w:pPr>
        <w:numPr>
          <w:ilvl w:val="0"/>
          <w:numId w:val="1"/>
        </w:numPr>
        <w:ind w:hanging="427"/>
      </w:pPr>
      <w:r>
        <w:t xml:space="preserve">In its relevance enables each girl to make her contribution to society with dignity and faith. </w:t>
      </w:r>
    </w:p>
    <w:p w14:paraId="4F9A5847" w14:textId="77777777" w:rsidR="00F61A29" w:rsidRDefault="00954D69">
      <w:pPr>
        <w:numPr>
          <w:ilvl w:val="0"/>
          <w:numId w:val="1"/>
        </w:numPr>
        <w:spacing w:after="35"/>
        <w:ind w:hanging="427"/>
      </w:pPr>
      <w:r>
        <w:t xml:space="preserve">Respects the uniqueness of each individual regardless of gender, race, faith, social background or ability.  </w:t>
      </w:r>
    </w:p>
    <w:p w14:paraId="6F398DD5" w14:textId="77777777" w:rsidR="00F61A29" w:rsidRDefault="00954D69">
      <w:pPr>
        <w:numPr>
          <w:ilvl w:val="0"/>
          <w:numId w:val="1"/>
        </w:numPr>
        <w:ind w:hanging="427"/>
      </w:pPr>
      <w:r>
        <w:t xml:space="preserve">Serves to develop a sureness to stand against all that undermines dignity of self and of others. </w:t>
      </w:r>
    </w:p>
    <w:p w14:paraId="0E030FC1" w14:textId="77777777" w:rsidR="00F61A29" w:rsidRDefault="00954D69">
      <w:pPr>
        <w:spacing w:after="0" w:line="259" w:lineRule="auto"/>
        <w:ind w:left="0" w:firstLine="0"/>
        <w:jc w:val="left"/>
      </w:pPr>
      <w:r>
        <w:t xml:space="preserve"> </w:t>
      </w:r>
    </w:p>
    <w:p w14:paraId="26801DD5" w14:textId="77777777" w:rsidR="00F61A29" w:rsidRDefault="00954D69">
      <w:pPr>
        <w:spacing w:after="155" w:line="258" w:lineRule="auto"/>
        <w:ind w:left="-5"/>
      </w:pPr>
      <w:r>
        <w:rPr>
          <w:b/>
        </w:rPr>
        <w:t xml:space="preserve">Purpose of post: </w:t>
      </w:r>
    </w:p>
    <w:p w14:paraId="1C052922" w14:textId="565C4DE7" w:rsidR="00F61A29" w:rsidRDefault="00954D69">
      <w:pPr>
        <w:spacing w:after="146"/>
      </w:pPr>
      <w:r>
        <w:t>To w</w:t>
      </w:r>
      <w:r w:rsidR="00273BFB">
        <w:t xml:space="preserve">ork as a member of the </w:t>
      </w:r>
      <w:r>
        <w:t xml:space="preserve">Department </w:t>
      </w:r>
      <w:r w:rsidR="00273BFB">
        <w:t>teaching</w:t>
      </w:r>
      <w:r w:rsidR="007E6749">
        <w:t xml:space="preserve"> and </w:t>
      </w:r>
      <w:r>
        <w:t xml:space="preserve">seeking to improve examination results. </w:t>
      </w:r>
      <w:r w:rsidR="00472E46">
        <w:t>To</w:t>
      </w:r>
      <w:r w:rsidR="007E6749">
        <w:t xml:space="preserve"> work with the</w:t>
      </w:r>
      <w:r w:rsidR="00273BFB">
        <w:t xml:space="preserve"> Head and Deputy Head of Department</w:t>
      </w:r>
      <w:r w:rsidR="007E6749">
        <w:t xml:space="preserve"> in providing high quality </w:t>
      </w:r>
      <w:r w:rsidR="00273BFB">
        <w:t xml:space="preserve">general </w:t>
      </w:r>
      <w:r w:rsidR="007E6749">
        <w:t xml:space="preserve">teaching and resources, supporting </w:t>
      </w:r>
      <w:r w:rsidR="00542098">
        <w:t>your departmental colleagues where required in their delivery of</w:t>
      </w:r>
      <w:r w:rsidR="00422BFC">
        <w:t xml:space="preserve"> </w:t>
      </w:r>
      <w:r w:rsidR="00B0442D">
        <w:t>English</w:t>
      </w:r>
      <w:r w:rsidR="00542098">
        <w:t>.</w:t>
      </w:r>
    </w:p>
    <w:p w14:paraId="0D07AC09" w14:textId="77777777" w:rsidR="00F61A29" w:rsidRDefault="00954D69">
      <w:pPr>
        <w:spacing w:after="155" w:line="258" w:lineRule="auto"/>
        <w:ind w:left="-5"/>
      </w:pPr>
      <w:r>
        <w:rPr>
          <w:b/>
        </w:rPr>
        <w:t>Key tasks</w:t>
      </w:r>
      <w:r>
        <w:t xml:space="preserve">: </w:t>
      </w:r>
    </w:p>
    <w:p w14:paraId="7A5F8EF6" w14:textId="77777777" w:rsidR="00F61A29" w:rsidRDefault="00273BFB">
      <w:pPr>
        <w:spacing w:after="163"/>
      </w:pPr>
      <w:r>
        <w:t>As a member of the</w:t>
      </w:r>
      <w:r w:rsidR="00954D69">
        <w:t xml:space="preserve"> Department, the teacher will: </w:t>
      </w:r>
    </w:p>
    <w:p w14:paraId="3EFC6E53" w14:textId="77777777" w:rsidR="00F61A29" w:rsidRDefault="00954D69">
      <w:pPr>
        <w:numPr>
          <w:ilvl w:val="0"/>
          <w:numId w:val="2"/>
        </w:numPr>
        <w:spacing w:after="155" w:line="258" w:lineRule="auto"/>
        <w:ind w:hanging="720"/>
      </w:pPr>
      <w:r>
        <w:rPr>
          <w:b/>
        </w:rPr>
        <w:t>Ensure improved examination results by</w:t>
      </w:r>
      <w:r>
        <w:t>:</w:t>
      </w:r>
      <w:r>
        <w:rPr>
          <w:b/>
          <w:i/>
        </w:rPr>
        <w:t xml:space="preserve"> </w:t>
      </w:r>
    </w:p>
    <w:p w14:paraId="752142D6" w14:textId="77777777" w:rsidR="00F61A29" w:rsidRDefault="00954D69">
      <w:pPr>
        <w:numPr>
          <w:ilvl w:val="1"/>
          <w:numId w:val="2"/>
        </w:numPr>
        <w:ind w:hanging="732"/>
      </w:pPr>
      <w:r>
        <w:t xml:space="preserve">teaching across a wide range of ages and abilities, and from Year 7 to 'A' level; </w:t>
      </w:r>
    </w:p>
    <w:p w14:paraId="180E0009" w14:textId="77777777" w:rsidR="00F61A29" w:rsidRDefault="00954D69">
      <w:pPr>
        <w:numPr>
          <w:ilvl w:val="1"/>
          <w:numId w:val="2"/>
        </w:numPr>
        <w:ind w:hanging="732"/>
      </w:pPr>
      <w:r>
        <w:t xml:space="preserve">being responsible for the progress, assessment, welfare and discipline of the pupils she/he teaches under the direction of, and with the support of, the Head of </w:t>
      </w:r>
    </w:p>
    <w:p w14:paraId="6C240925" w14:textId="77777777" w:rsidR="00F61A29" w:rsidRDefault="00954D69">
      <w:pPr>
        <w:ind w:left="1450"/>
      </w:pPr>
      <w:r>
        <w:t xml:space="preserve">Department; </w:t>
      </w:r>
    </w:p>
    <w:p w14:paraId="3D7FD344" w14:textId="77777777" w:rsidR="00F61A29" w:rsidRDefault="00954D69">
      <w:pPr>
        <w:numPr>
          <w:ilvl w:val="1"/>
          <w:numId w:val="2"/>
        </w:numPr>
        <w:ind w:hanging="732"/>
      </w:pPr>
      <w:r>
        <w:t xml:space="preserve">Planning, teaching and assessing students in assigned classes; </w:t>
      </w:r>
    </w:p>
    <w:p w14:paraId="6BD8B73C" w14:textId="77777777" w:rsidR="00F61A29" w:rsidRDefault="00954D69">
      <w:pPr>
        <w:numPr>
          <w:ilvl w:val="1"/>
          <w:numId w:val="2"/>
        </w:numPr>
        <w:ind w:hanging="732"/>
      </w:pPr>
      <w:r>
        <w:t xml:space="preserve">enabling the pupils to achieve the highest standards at an individual level; </w:t>
      </w:r>
    </w:p>
    <w:p w14:paraId="73FA6956" w14:textId="77777777" w:rsidR="00F61A29" w:rsidRDefault="00954D69">
      <w:pPr>
        <w:numPr>
          <w:ilvl w:val="1"/>
          <w:numId w:val="2"/>
        </w:numPr>
        <w:ind w:hanging="732"/>
      </w:pPr>
      <w:r>
        <w:lastRenderedPageBreak/>
        <w:t xml:space="preserve">monitoring, assessing and recording the progress of all pupils; </w:t>
      </w:r>
    </w:p>
    <w:p w14:paraId="68A801D9" w14:textId="77777777" w:rsidR="00F61A29" w:rsidRDefault="00954D69">
      <w:pPr>
        <w:numPr>
          <w:ilvl w:val="1"/>
          <w:numId w:val="2"/>
        </w:numPr>
        <w:ind w:hanging="732"/>
      </w:pPr>
      <w:r>
        <w:t xml:space="preserve">identifying any pupil with special learning needs and take appropriate action; </w:t>
      </w:r>
    </w:p>
    <w:p w14:paraId="105BDA8B" w14:textId="77777777" w:rsidR="00F61A29" w:rsidRDefault="00954D69" w:rsidP="00542098">
      <w:pPr>
        <w:numPr>
          <w:ilvl w:val="1"/>
          <w:numId w:val="2"/>
        </w:numPr>
        <w:ind w:hanging="732"/>
      </w:pPr>
      <w:r>
        <w:t xml:space="preserve">contributing to the preparation of units of coursework for use throughout the department;  </w:t>
      </w:r>
    </w:p>
    <w:p w14:paraId="2EDBD1E0" w14:textId="77777777" w:rsidR="00F61A29" w:rsidRDefault="00954D69">
      <w:pPr>
        <w:numPr>
          <w:ilvl w:val="1"/>
          <w:numId w:val="2"/>
        </w:numPr>
        <w:ind w:hanging="732"/>
      </w:pPr>
      <w:r>
        <w:t xml:space="preserve">familiarising herself/himself with the resources available within the department, the </w:t>
      </w:r>
    </w:p>
    <w:p w14:paraId="420F4DE0" w14:textId="77777777" w:rsidR="00F61A29" w:rsidRDefault="00954D69">
      <w:pPr>
        <w:ind w:left="1450"/>
      </w:pPr>
      <w:r>
        <w:t xml:space="preserve">Library and the school in general; </w:t>
      </w:r>
    </w:p>
    <w:p w14:paraId="602B597F" w14:textId="77777777" w:rsidR="00F61A29" w:rsidRDefault="00954D69">
      <w:pPr>
        <w:numPr>
          <w:ilvl w:val="1"/>
          <w:numId w:val="2"/>
        </w:numPr>
        <w:ind w:hanging="732"/>
      </w:pPr>
      <w:r>
        <w:t xml:space="preserve">participating in the choosing and ordering of departmental resources; </w:t>
      </w:r>
    </w:p>
    <w:p w14:paraId="7A155625" w14:textId="77777777" w:rsidR="00F61A29" w:rsidRDefault="00954D69">
      <w:pPr>
        <w:numPr>
          <w:ilvl w:val="1"/>
          <w:numId w:val="2"/>
        </w:numPr>
        <w:ind w:hanging="732"/>
      </w:pPr>
      <w:r>
        <w:t xml:space="preserve">Valuing the students’ work in a variety of way, including the presentation/publication /display of work for as wide an audience as possible, rapid marking and return of work, and other forms of praise and rewards;   </w:t>
      </w:r>
    </w:p>
    <w:p w14:paraId="1F96B0B2" w14:textId="77777777" w:rsidR="00F61A29" w:rsidRDefault="00954D69">
      <w:pPr>
        <w:numPr>
          <w:ilvl w:val="1"/>
          <w:numId w:val="2"/>
        </w:numPr>
        <w:ind w:hanging="732"/>
      </w:pPr>
      <w:r>
        <w:t xml:space="preserve">regularly setting and marking homework for all pupils in accordance with current school policies. </w:t>
      </w:r>
    </w:p>
    <w:p w14:paraId="73055BD3" w14:textId="77777777" w:rsidR="00F61A29" w:rsidRDefault="00954D69">
      <w:pPr>
        <w:numPr>
          <w:ilvl w:val="1"/>
          <w:numId w:val="2"/>
        </w:numPr>
        <w:ind w:hanging="732"/>
      </w:pPr>
      <w:r>
        <w:t xml:space="preserve">working under the general direction of the Head of Department, adhering to, and helping to develop, departmental policies; </w:t>
      </w:r>
    </w:p>
    <w:p w14:paraId="2FA0B294" w14:textId="77777777" w:rsidR="00F61A29" w:rsidRDefault="00954D69">
      <w:pPr>
        <w:numPr>
          <w:ilvl w:val="1"/>
          <w:numId w:val="2"/>
        </w:numPr>
        <w:ind w:hanging="732"/>
      </w:pPr>
      <w:r>
        <w:t>offering high-quality teaching and learning experiences for students and securing their pro</w:t>
      </w:r>
      <w:r w:rsidR="00B93251">
        <w:t>gress</w:t>
      </w:r>
      <w:r>
        <w:t xml:space="preserve">;  </w:t>
      </w:r>
    </w:p>
    <w:p w14:paraId="42EF943C" w14:textId="77777777" w:rsidR="00F61A29" w:rsidRDefault="00954D69">
      <w:pPr>
        <w:numPr>
          <w:ilvl w:val="1"/>
          <w:numId w:val="2"/>
        </w:numPr>
        <w:ind w:hanging="732"/>
      </w:pPr>
      <w:r>
        <w:t xml:space="preserve">working actively to promote the department's multicultural and equal opportunities objectives; and </w:t>
      </w:r>
    </w:p>
    <w:p w14:paraId="7C168BAC" w14:textId="77777777" w:rsidR="00F61A29" w:rsidRDefault="00F61A29" w:rsidP="00542098">
      <w:pPr>
        <w:ind w:left="1442" w:firstLine="0"/>
      </w:pPr>
    </w:p>
    <w:p w14:paraId="07F94970" w14:textId="77777777" w:rsidR="00F61A29" w:rsidRDefault="00954D69">
      <w:pPr>
        <w:spacing w:after="0" w:line="259" w:lineRule="auto"/>
        <w:ind w:left="708" w:firstLine="0"/>
        <w:jc w:val="left"/>
      </w:pPr>
      <w:r>
        <w:t xml:space="preserve"> </w:t>
      </w:r>
    </w:p>
    <w:p w14:paraId="0182FC39" w14:textId="77777777" w:rsidR="00F61A29" w:rsidRDefault="00954D69">
      <w:pPr>
        <w:numPr>
          <w:ilvl w:val="0"/>
          <w:numId w:val="2"/>
        </w:numPr>
        <w:spacing w:after="155" w:line="258" w:lineRule="auto"/>
        <w:ind w:hanging="720"/>
      </w:pPr>
      <w:r>
        <w:rPr>
          <w:b/>
        </w:rPr>
        <w:t xml:space="preserve">Provide an environment conducive to learning by: </w:t>
      </w:r>
    </w:p>
    <w:p w14:paraId="1912C278" w14:textId="77777777" w:rsidR="00F61A29" w:rsidRDefault="00954D69">
      <w:pPr>
        <w:numPr>
          <w:ilvl w:val="1"/>
          <w:numId w:val="2"/>
        </w:numPr>
        <w:ind w:hanging="732"/>
      </w:pPr>
      <w:r>
        <w:t xml:space="preserve">insisting upon proper standards of discipline and safety in the classrooms; and </w:t>
      </w:r>
    </w:p>
    <w:p w14:paraId="7FBB2C10" w14:textId="77777777" w:rsidR="00F61A29" w:rsidRDefault="00954D69">
      <w:pPr>
        <w:numPr>
          <w:ilvl w:val="1"/>
          <w:numId w:val="2"/>
        </w:numPr>
        <w:ind w:hanging="732"/>
      </w:pPr>
      <w:r>
        <w:t xml:space="preserve">ensuring that the teaching area has excellent attractive and up-to-date displays; </w:t>
      </w:r>
      <w:proofErr w:type="gramStart"/>
      <w:r>
        <w:t>is  graffiti</w:t>
      </w:r>
      <w:proofErr w:type="gramEnd"/>
      <w:r>
        <w:t xml:space="preserve"> and litter free; and is orderly both in appearance and conduct of pupils. </w:t>
      </w:r>
    </w:p>
    <w:p w14:paraId="4A966F8A" w14:textId="77777777" w:rsidR="00F61A29" w:rsidRDefault="00954D69">
      <w:pPr>
        <w:spacing w:after="0" w:line="259" w:lineRule="auto"/>
        <w:ind w:left="0" w:firstLine="0"/>
        <w:jc w:val="left"/>
      </w:pPr>
      <w:r>
        <w:t xml:space="preserve"> </w:t>
      </w:r>
    </w:p>
    <w:p w14:paraId="0841DDD3" w14:textId="77777777" w:rsidR="00F61A29" w:rsidRDefault="00954D69">
      <w:pPr>
        <w:numPr>
          <w:ilvl w:val="0"/>
          <w:numId w:val="2"/>
        </w:numPr>
        <w:spacing w:after="155" w:line="258" w:lineRule="auto"/>
        <w:ind w:hanging="720"/>
      </w:pPr>
      <w:r>
        <w:rPr>
          <w:b/>
        </w:rPr>
        <w:t xml:space="preserve">Set an example of excellence, thereby, providing a role model of excellence for the pupils by: </w:t>
      </w:r>
    </w:p>
    <w:p w14:paraId="61E78F36" w14:textId="77777777" w:rsidR="00F61A29" w:rsidRDefault="00954D69">
      <w:pPr>
        <w:numPr>
          <w:ilvl w:val="1"/>
          <w:numId w:val="2"/>
        </w:numPr>
        <w:ind w:hanging="732"/>
      </w:pPr>
      <w:r>
        <w:t xml:space="preserve">being punctual to lessons at all times and ensuring pupil punctuality to class; </w:t>
      </w:r>
    </w:p>
    <w:p w14:paraId="0B6E073A" w14:textId="77777777" w:rsidR="00F61A29" w:rsidRDefault="00954D69">
      <w:pPr>
        <w:numPr>
          <w:ilvl w:val="1"/>
          <w:numId w:val="2"/>
        </w:numPr>
        <w:ind w:hanging="732"/>
      </w:pPr>
      <w:r>
        <w:t xml:space="preserve">insisting upon good manners, courtesy, kindness, self-control and safe behaviour from the pupils at all times; and </w:t>
      </w:r>
    </w:p>
    <w:p w14:paraId="1717F22C" w14:textId="77777777" w:rsidR="00F61A29" w:rsidRDefault="00954D69">
      <w:pPr>
        <w:numPr>
          <w:ilvl w:val="1"/>
          <w:numId w:val="2"/>
        </w:numPr>
        <w:ind w:hanging="732"/>
      </w:pPr>
      <w:r>
        <w:t xml:space="preserve">observing all rules on Health &amp; Safety. </w:t>
      </w:r>
    </w:p>
    <w:p w14:paraId="0CB23B02" w14:textId="77777777" w:rsidR="00F61A29" w:rsidRDefault="00954D69" w:rsidP="00542098">
      <w:pPr>
        <w:tabs>
          <w:tab w:val="right" w:pos="9195"/>
        </w:tabs>
        <w:spacing w:after="136" w:line="259" w:lineRule="auto"/>
        <w:ind w:left="0" w:firstLine="0"/>
        <w:jc w:val="left"/>
      </w:pPr>
      <w:r>
        <w:t xml:space="preserve"> </w:t>
      </w:r>
      <w:r w:rsidR="00542098">
        <w:tab/>
      </w:r>
    </w:p>
    <w:p w14:paraId="2C8E77F8" w14:textId="77777777" w:rsidR="00542098" w:rsidRDefault="00542098" w:rsidP="00542098">
      <w:pPr>
        <w:tabs>
          <w:tab w:val="right" w:pos="9195"/>
        </w:tabs>
        <w:spacing w:after="136" w:line="259" w:lineRule="auto"/>
        <w:jc w:val="left"/>
        <w:rPr>
          <w:b/>
        </w:rPr>
      </w:pPr>
    </w:p>
    <w:p w14:paraId="709D406E" w14:textId="77777777" w:rsidR="00F61A29" w:rsidRDefault="00542098" w:rsidP="00542098">
      <w:pPr>
        <w:tabs>
          <w:tab w:val="right" w:pos="9195"/>
        </w:tabs>
        <w:spacing w:after="136" w:line="259" w:lineRule="auto"/>
        <w:jc w:val="left"/>
      </w:pPr>
      <w:r>
        <w:rPr>
          <w:b/>
        </w:rPr>
        <w:tab/>
      </w:r>
      <w:r>
        <w:rPr>
          <w:b/>
        </w:rPr>
        <w:tab/>
      </w:r>
      <w:r w:rsidR="00954D69" w:rsidRPr="00542098">
        <w:rPr>
          <w:b/>
        </w:rPr>
        <w:t>As a member of staff in the school the post-holder will contribute to the whole life of the school by</w:t>
      </w:r>
      <w:r w:rsidR="00954D69">
        <w:t xml:space="preserve">: </w:t>
      </w:r>
    </w:p>
    <w:p w14:paraId="5BBDA5E8" w14:textId="77777777" w:rsidR="00F61A29" w:rsidRDefault="00954D69">
      <w:pPr>
        <w:numPr>
          <w:ilvl w:val="1"/>
          <w:numId w:val="3"/>
        </w:numPr>
        <w:ind w:hanging="720"/>
      </w:pPr>
      <w:r>
        <w:t xml:space="preserve">attending all necessary meeting, including Parents' Evenings and appropriate Working </w:t>
      </w:r>
    </w:p>
    <w:p w14:paraId="1592AF7E" w14:textId="77777777" w:rsidR="00F61A29" w:rsidRDefault="00954D69">
      <w:pPr>
        <w:ind w:left="1426"/>
      </w:pPr>
      <w:r>
        <w:t xml:space="preserve">Party meetings; </w:t>
      </w:r>
    </w:p>
    <w:p w14:paraId="37633211" w14:textId="77777777" w:rsidR="00F61A29" w:rsidRDefault="00954D69">
      <w:pPr>
        <w:numPr>
          <w:ilvl w:val="1"/>
          <w:numId w:val="3"/>
        </w:numPr>
        <w:ind w:hanging="720"/>
      </w:pPr>
      <w:r>
        <w:t xml:space="preserve">supporting the aims and ethos of this Catholic school and the values of St Claudine; </w:t>
      </w:r>
    </w:p>
    <w:p w14:paraId="73847FFA" w14:textId="77777777" w:rsidR="00F61A29" w:rsidRDefault="00954D69">
      <w:pPr>
        <w:numPr>
          <w:ilvl w:val="1"/>
          <w:numId w:val="3"/>
        </w:numPr>
        <w:ind w:hanging="720"/>
      </w:pPr>
      <w:r>
        <w:t xml:space="preserve">supporting the school's Race and Gender policies; </w:t>
      </w:r>
    </w:p>
    <w:p w14:paraId="3D2E96CD" w14:textId="77777777" w:rsidR="00F61A29" w:rsidRDefault="00954D69">
      <w:pPr>
        <w:numPr>
          <w:ilvl w:val="1"/>
          <w:numId w:val="3"/>
        </w:numPr>
        <w:ind w:hanging="720"/>
      </w:pPr>
      <w:r>
        <w:t xml:space="preserve">being a member of one of the pastoral year teams; and </w:t>
      </w:r>
    </w:p>
    <w:p w14:paraId="3F5C0F6A" w14:textId="77777777" w:rsidR="00F61A29" w:rsidRDefault="00954D69">
      <w:pPr>
        <w:numPr>
          <w:ilvl w:val="1"/>
          <w:numId w:val="3"/>
        </w:numPr>
        <w:ind w:hanging="720"/>
      </w:pPr>
      <w:r>
        <w:t xml:space="preserve">fulfilling the Terms and Conditions of Service, as laid down in the 1986 Education Act. </w:t>
      </w:r>
    </w:p>
    <w:p w14:paraId="49C82049" w14:textId="77777777" w:rsidR="00F61A29" w:rsidRDefault="00954D69">
      <w:pPr>
        <w:spacing w:after="136" w:line="259" w:lineRule="auto"/>
        <w:ind w:left="708" w:firstLine="0"/>
        <w:jc w:val="left"/>
      </w:pPr>
      <w:r>
        <w:t xml:space="preserve"> </w:t>
      </w:r>
    </w:p>
    <w:p w14:paraId="1D8B7500" w14:textId="77777777" w:rsidR="00542098" w:rsidRDefault="00954D69" w:rsidP="00542098">
      <w:pPr>
        <w:spacing w:after="158" w:line="259" w:lineRule="auto"/>
        <w:ind w:left="0" w:firstLine="0"/>
        <w:jc w:val="left"/>
        <w:rPr>
          <w:b/>
        </w:rPr>
      </w:pPr>
      <w:r>
        <w:rPr>
          <w:b/>
        </w:rPr>
        <w:t xml:space="preserve"> </w:t>
      </w:r>
    </w:p>
    <w:p w14:paraId="0A144ABC" w14:textId="77777777" w:rsidR="00F61A29" w:rsidRDefault="00954D69" w:rsidP="00542098">
      <w:pPr>
        <w:spacing w:after="158" w:line="259" w:lineRule="auto"/>
        <w:ind w:left="0" w:firstLine="0"/>
        <w:jc w:val="left"/>
      </w:pPr>
      <w:r>
        <w:rPr>
          <w:b/>
        </w:rPr>
        <w:t xml:space="preserve">All staff are expected to be positive spokespeople for the school and to role model the professional behaviours and attitudes we expect to see in the students.  All staff might be required to carry out any reasonable duty or request made by the Headmistress or Deputy Headteacher that is not covered in this job description. </w:t>
      </w:r>
    </w:p>
    <w:sectPr w:rsidR="00F61A29">
      <w:pgSz w:w="11906" w:h="16838"/>
      <w:pgMar w:top="708" w:right="1271" w:bottom="17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1E44"/>
    <w:multiLevelType w:val="hybridMultilevel"/>
    <w:tmpl w:val="8B862C7E"/>
    <w:lvl w:ilvl="0" w:tplc="2E4A11C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460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E60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5643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402B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6E81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B4C6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7655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D6B6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9964FA"/>
    <w:multiLevelType w:val="hybridMultilevel"/>
    <w:tmpl w:val="0D2A82C8"/>
    <w:lvl w:ilvl="0" w:tplc="C890B4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259F0">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E7D04">
      <w:start w:val="1"/>
      <w:numFmt w:val="lowerRoman"/>
      <w:lvlText w:val="%3"/>
      <w:lvlJc w:val="left"/>
      <w:pPr>
        <w:ind w:left="1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2195A">
      <w:start w:val="1"/>
      <w:numFmt w:val="decimal"/>
      <w:lvlText w:val="%4"/>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2F726">
      <w:start w:val="1"/>
      <w:numFmt w:val="lowerLetter"/>
      <w:lvlText w:val="%5"/>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8BF30">
      <w:start w:val="1"/>
      <w:numFmt w:val="lowerRoman"/>
      <w:lvlText w:val="%6"/>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94545C">
      <w:start w:val="1"/>
      <w:numFmt w:val="decimal"/>
      <w:lvlText w:val="%7"/>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963322">
      <w:start w:val="1"/>
      <w:numFmt w:val="lowerLetter"/>
      <w:lvlText w:val="%8"/>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02652">
      <w:start w:val="1"/>
      <w:numFmt w:val="lowerRoman"/>
      <w:lvlText w:val="%9"/>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8D4BE3"/>
    <w:multiLevelType w:val="hybridMultilevel"/>
    <w:tmpl w:val="1CF67BB6"/>
    <w:lvl w:ilvl="0" w:tplc="8BF6FEC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084212">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3492A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A60DC">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F0860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078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A61A3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A4364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C8432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513714"/>
    <w:multiLevelType w:val="hybridMultilevel"/>
    <w:tmpl w:val="52B8EA02"/>
    <w:lvl w:ilvl="0" w:tplc="8BF6FEC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29"/>
    <w:rsid w:val="00060B34"/>
    <w:rsid w:val="00273BFB"/>
    <w:rsid w:val="0039437A"/>
    <w:rsid w:val="00422BFC"/>
    <w:rsid w:val="00472E46"/>
    <w:rsid w:val="00525435"/>
    <w:rsid w:val="00542098"/>
    <w:rsid w:val="006062D1"/>
    <w:rsid w:val="007208A5"/>
    <w:rsid w:val="007E6749"/>
    <w:rsid w:val="008C248C"/>
    <w:rsid w:val="00954D69"/>
    <w:rsid w:val="00A27E25"/>
    <w:rsid w:val="00A44676"/>
    <w:rsid w:val="00B0442D"/>
    <w:rsid w:val="00B93251"/>
    <w:rsid w:val="00BB239E"/>
    <w:rsid w:val="00CB1883"/>
    <w:rsid w:val="00E83F00"/>
    <w:rsid w:val="00F6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18E4"/>
  <w15:docId w15:val="{A25F0E85-DE8C-46B6-BB66-E754BDE5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2098"/>
    <w:pPr>
      <w:ind w:left="720"/>
      <w:contextualSpacing/>
    </w:pPr>
  </w:style>
  <w:style w:type="paragraph" w:styleId="BalloonText">
    <w:name w:val="Balloon Text"/>
    <w:basedOn w:val="Normal"/>
    <w:link w:val="BalloonTextChar"/>
    <w:uiPriority w:val="99"/>
    <w:semiHidden/>
    <w:unhideWhenUsed/>
    <w:rsid w:val="0027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F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Knox</dc:creator>
  <cp:keywords/>
  <cp:lastModifiedBy>St Claudine's Recruitment</cp:lastModifiedBy>
  <cp:revision>5</cp:revision>
  <cp:lastPrinted>2024-03-01T10:08:00Z</cp:lastPrinted>
  <dcterms:created xsi:type="dcterms:W3CDTF">2024-04-11T09:49:00Z</dcterms:created>
  <dcterms:modified xsi:type="dcterms:W3CDTF">2024-05-07T12:57:00Z</dcterms:modified>
</cp:coreProperties>
</file>