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3759" w14:textId="1EF4DDE6" w:rsidR="00BA233D" w:rsidRPr="00FD0E15" w:rsidRDefault="00FD0E15">
      <w:pPr>
        <w:pBdr>
          <w:top w:val="nil"/>
          <w:left w:val="nil"/>
          <w:bottom w:val="nil"/>
          <w:right w:val="nil"/>
          <w:between w:val="nil"/>
        </w:pBdr>
        <w:spacing w:line="276" w:lineRule="auto"/>
        <w:rPr>
          <w:rFonts w:ascii="Century Gothic" w:hAnsi="Century Gothic"/>
          <w:sz w:val="22"/>
          <w:szCs w:val="22"/>
        </w:rPr>
      </w:pPr>
      <w:r w:rsidRPr="00FD0E15">
        <w:rPr>
          <w:rFonts w:ascii="Century Gothic" w:hAnsi="Century Gothic"/>
          <w:noProof/>
          <w:sz w:val="22"/>
          <w:szCs w:val="22"/>
        </w:rPr>
        <w:drawing>
          <wp:anchor distT="0" distB="0" distL="0" distR="0" simplePos="0" relativeHeight="251656704" behindDoc="1" locked="0" layoutInCell="1" hidden="0" allowOverlap="1" wp14:anchorId="6D7D387A" wp14:editId="476498D9">
            <wp:simplePos x="0" y="0"/>
            <wp:positionH relativeFrom="column">
              <wp:posOffset>4750904</wp:posOffset>
            </wp:positionH>
            <wp:positionV relativeFrom="paragraph">
              <wp:posOffset>-180285</wp:posOffset>
            </wp:positionV>
            <wp:extent cx="1550505" cy="1060699"/>
            <wp:effectExtent l="0" t="0" r="0" b="635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552596" cy="1062129"/>
                    </a:xfrm>
                    <a:prstGeom prst="rect">
                      <a:avLst/>
                    </a:prstGeom>
                    <a:ln/>
                  </pic:spPr>
                </pic:pic>
              </a:graphicData>
            </a:graphic>
            <wp14:sizeRelH relativeFrom="margin">
              <wp14:pctWidth>0</wp14:pctWidth>
            </wp14:sizeRelH>
            <wp14:sizeRelV relativeFrom="margin">
              <wp14:pctHeight>0</wp14:pctHeight>
            </wp14:sizeRelV>
          </wp:anchor>
        </w:drawing>
      </w:r>
      <w:r w:rsidR="00EE7ED9">
        <w:rPr>
          <w:rFonts w:ascii="Century Gothic" w:hAnsi="Century Gothic"/>
          <w:sz w:val="22"/>
          <w:szCs w:val="22"/>
        </w:rPr>
        <w:pict w14:anchorId="6D7D3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752;visibility:hidden;mso-position-horizontal-relative:text;mso-position-vertical-relative:text">
            <o:lock v:ext="edit" selection="t"/>
          </v:shape>
        </w:pict>
      </w:r>
    </w:p>
    <w:p w14:paraId="6D7D375A" w14:textId="5C575F6E" w:rsidR="00BA233D" w:rsidRPr="00CE7E67" w:rsidRDefault="00F41ECE">
      <w:pPr>
        <w:pBdr>
          <w:top w:val="nil"/>
          <w:left w:val="nil"/>
          <w:bottom w:val="nil"/>
          <w:right w:val="nil"/>
          <w:between w:val="nil"/>
        </w:pBdr>
        <w:spacing w:line="276" w:lineRule="auto"/>
        <w:rPr>
          <w:rFonts w:ascii="Century Gothic" w:hAnsi="Century Gothic"/>
          <w:sz w:val="22"/>
          <w:szCs w:val="22"/>
        </w:rPr>
      </w:pPr>
      <w:r w:rsidRPr="00FD0E15">
        <w:rPr>
          <w:rFonts w:ascii="Century Gothic" w:hAnsi="Century Gothic"/>
          <w:sz w:val="22"/>
          <w:szCs w:val="22"/>
        </w:rPr>
        <w:t xml:space="preserve">  </w:t>
      </w:r>
      <w:r w:rsidRPr="00CE7E67">
        <w:rPr>
          <w:rFonts w:ascii="Century Gothic" w:hAnsi="Century Gothic"/>
          <w:noProof/>
          <w:sz w:val="22"/>
          <w:szCs w:val="22"/>
        </w:rPr>
        <mc:AlternateContent>
          <mc:Choice Requires="wps">
            <w:drawing>
              <wp:anchor distT="0" distB="0" distL="114300" distR="114300" simplePos="0" relativeHeight="251657728" behindDoc="0" locked="0" layoutInCell="1" hidden="0" allowOverlap="1" wp14:anchorId="6D7D387C" wp14:editId="6D7D387D">
                <wp:simplePos x="0" y="0"/>
                <wp:positionH relativeFrom="column">
                  <wp:posOffset>114300</wp:posOffset>
                </wp:positionH>
                <wp:positionV relativeFrom="paragraph">
                  <wp:posOffset>0</wp:posOffset>
                </wp:positionV>
                <wp:extent cx="647700" cy="647700"/>
                <wp:effectExtent l="0" t="0" r="0" b="0"/>
                <wp:wrapNone/>
                <wp:docPr id="9" name="Freeform: Shape 9"/>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5E6FDA3" id="Freeform: Shape 9" o:spid="_x0000_s1026" style="position:absolute;margin-left:9pt;margin-top:0;width:51pt;height:51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" path="m,l635000,m,635000r635000,e" strokeweight="1pt">
                <v:stroke startarrowwidth="narrow" startarrowlength="short" endarrowwidth="narrow" endarrowlength="short"/>
                <v:path arrowok="t" o:extrusionok="f"/>
              </v:shape>
            </w:pict>
          </mc:Fallback>
        </mc:AlternateContent>
      </w:r>
    </w:p>
    <w:p w14:paraId="6D7D375B" w14:textId="54B72A9E" w:rsidR="00BA233D" w:rsidRPr="00CE7E67" w:rsidRDefault="00A55168">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CE7E67">
        <w:rPr>
          <w:rFonts w:ascii="Century Gothic" w:eastAsia="Calibri" w:hAnsi="Century Gothic" w:cs="Calibri"/>
          <w:b/>
          <w:sz w:val="22"/>
          <w:szCs w:val="22"/>
        </w:rPr>
        <w:t xml:space="preserve">Redland Green </w:t>
      </w:r>
      <w:r w:rsidR="00F41ECE" w:rsidRPr="00CE7E67">
        <w:rPr>
          <w:rFonts w:ascii="Century Gothic" w:eastAsia="Calibri" w:hAnsi="Century Gothic" w:cs="Calibri"/>
          <w:b/>
          <w:sz w:val="22"/>
          <w:szCs w:val="22"/>
        </w:rPr>
        <w:t>School</w:t>
      </w:r>
      <w:r w:rsidR="0061146F" w:rsidRPr="00CE7E67">
        <w:rPr>
          <w:rFonts w:ascii="Century Gothic" w:eastAsia="Calibri" w:hAnsi="Century Gothic" w:cs="Calibri"/>
          <w:b/>
          <w:sz w:val="22"/>
          <w:szCs w:val="22"/>
        </w:rPr>
        <w:t xml:space="preserve"> </w:t>
      </w:r>
    </w:p>
    <w:p w14:paraId="6D7D375C" w14:textId="40221137" w:rsidR="00BA233D" w:rsidRPr="00CE7E67" w:rsidRDefault="00A55168">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CE7E67">
        <w:rPr>
          <w:rFonts w:ascii="Century Gothic" w:eastAsia="Calibri" w:hAnsi="Century Gothic" w:cs="Calibri"/>
          <w:b/>
          <w:sz w:val="22"/>
          <w:szCs w:val="22"/>
        </w:rPr>
        <w:t>Learning Support Assistant</w:t>
      </w:r>
      <w:r w:rsidR="0061146F" w:rsidRPr="00CE7E67">
        <w:rPr>
          <w:rFonts w:ascii="Century Gothic" w:eastAsia="Calibri" w:hAnsi="Century Gothic" w:cs="Calibri"/>
          <w:b/>
          <w:sz w:val="22"/>
          <w:szCs w:val="22"/>
        </w:rPr>
        <w:t xml:space="preserve"> </w:t>
      </w:r>
      <w:r w:rsidR="00A05993" w:rsidRPr="00CE7E67">
        <w:rPr>
          <w:rFonts w:ascii="Century Gothic" w:eastAsia="Calibri" w:hAnsi="Century Gothic" w:cs="Calibri"/>
          <w:b/>
          <w:sz w:val="22"/>
          <w:szCs w:val="22"/>
        </w:rPr>
        <w:t xml:space="preserve">(LSA) Key Worker </w:t>
      </w:r>
      <w:r w:rsidR="0061146F" w:rsidRPr="00CE7E67">
        <w:rPr>
          <w:rFonts w:ascii="Century Gothic" w:eastAsia="Calibri" w:hAnsi="Century Gothic" w:cs="Calibri"/>
          <w:b/>
          <w:sz w:val="22"/>
          <w:szCs w:val="22"/>
        </w:rPr>
        <w:t xml:space="preserve">Job Description </w:t>
      </w:r>
    </w:p>
    <w:p w14:paraId="6D7D375D" w14:textId="77777777" w:rsidR="00BA233D" w:rsidRPr="00CE7E67"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p>
    <w:p w14:paraId="6D7D375E" w14:textId="77777777" w:rsidR="00BA233D" w:rsidRPr="00CE7E67"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p>
    <w:tbl>
      <w:tblPr>
        <w:tblStyle w:val="a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933"/>
      </w:tblGrid>
      <w:tr w:rsidR="00BA233D" w:rsidRPr="00CE7E67" w14:paraId="6D7D3761" w14:textId="77777777">
        <w:tc>
          <w:tcPr>
            <w:tcW w:w="1985" w:type="dxa"/>
          </w:tcPr>
          <w:p w14:paraId="6D7D375F" w14:textId="77777777" w:rsidR="00BA233D" w:rsidRPr="00CE7E67" w:rsidRDefault="00F41ECE">
            <w:pPr>
              <w:rPr>
                <w:rFonts w:ascii="Century Gothic" w:eastAsia="Calibri" w:hAnsi="Century Gothic" w:cs="Calibri"/>
                <w:b/>
                <w:sz w:val="22"/>
                <w:szCs w:val="22"/>
              </w:rPr>
            </w:pPr>
            <w:r w:rsidRPr="00CE7E67">
              <w:rPr>
                <w:rFonts w:ascii="Century Gothic" w:eastAsia="Calibri" w:hAnsi="Century Gothic" w:cs="Calibri"/>
                <w:b/>
                <w:sz w:val="22"/>
                <w:szCs w:val="22"/>
              </w:rPr>
              <w:t xml:space="preserve">Hours </w:t>
            </w:r>
            <w:r w:rsidRPr="00CE7E67">
              <w:rPr>
                <w:rFonts w:ascii="Century Gothic" w:eastAsia="Calibri" w:hAnsi="Century Gothic" w:cs="Calibri"/>
                <w:b/>
                <w:sz w:val="22"/>
                <w:szCs w:val="22"/>
              </w:rPr>
              <w:tab/>
            </w:r>
          </w:p>
        </w:tc>
        <w:tc>
          <w:tcPr>
            <w:tcW w:w="7933" w:type="dxa"/>
          </w:tcPr>
          <w:p w14:paraId="6D7D3760" w14:textId="4F684183" w:rsidR="00BA233D" w:rsidRPr="00CE7E67" w:rsidRDefault="00A6198E">
            <w:pPr>
              <w:rPr>
                <w:rFonts w:ascii="Century Gothic" w:eastAsia="Calibri" w:hAnsi="Century Gothic" w:cs="Calibri"/>
                <w:color w:val="000000"/>
                <w:sz w:val="22"/>
                <w:szCs w:val="22"/>
              </w:rPr>
            </w:pPr>
            <w:r w:rsidRPr="00CE7E67">
              <w:rPr>
                <w:rFonts w:ascii="Century Gothic" w:eastAsia="Calibri" w:hAnsi="Century Gothic" w:cs="Calibri"/>
                <w:color w:val="000000"/>
                <w:sz w:val="22"/>
                <w:szCs w:val="22"/>
              </w:rPr>
              <w:t>37 hours per week during term time only (plus 5 INSET days)</w:t>
            </w:r>
          </w:p>
        </w:tc>
      </w:tr>
      <w:tr w:rsidR="00BA233D" w:rsidRPr="00FD0E15" w14:paraId="6D7D3764" w14:textId="77777777">
        <w:tc>
          <w:tcPr>
            <w:tcW w:w="1985" w:type="dxa"/>
          </w:tcPr>
          <w:p w14:paraId="6D7D3762" w14:textId="33B27B88" w:rsidR="00BA233D" w:rsidRPr="00CE7E67" w:rsidRDefault="00F41ECE">
            <w:pPr>
              <w:rPr>
                <w:rFonts w:ascii="Century Gothic" w:eastAsia="Calibri" w:hAnsi="Century Gothic" w:cs="Calibri"/>
                <w:b/>
                <w:sz w:val="22"/>
                <w:szCs w:val="22"/>
              </w:rPr>
            </w:pPr>
            <w:r w:rsidRPr="00CE7E67">
              <w:rPr>
                <w:rFonts w:ascii="Century Gothic" w:eastAsia="Calibri" w:hAnsi="Century Gothic" w:cs="Calibri"/>
                <w:b/>
                <w:sz w:val="22"/>
                <w:szCs w:val="22"/>
              </w:rPr>
              <w:t>Salary</w:t>
            </w:r>
          </w:p>
        </w:tc>
        <w:tc>
          <w:tcPr>
            <w:tcW w:w="7933" w:type="dxa"/>
          </w:tcPr>
          <w:p w14:paraId="6D7D3763" w14:textId="732B1CE7" w:rsidR="00BA233D" w:rsidRPr="00CE7E67" w:rsidRDefault="00B915AD">
            <w:pPr>
              <w:rPr>
                <w:rFonts w:ascii="Century Gothic" w:eastAsia="Calibri" w:hAnsi="Century Gothic" w:cs="Calibri"/>
                <w:color w:val="000000"/>
                <w:sz w:val="22"/>
                <w:szCs w:val="22"/>
              </w:rPr>
            </w:pPr>
            <w:r w:rsidRPr="00CE7E67">
              <w:rPr>
                <w:rFonts w:ascii="Century Gothic" w:eastAsia="Calibri" w:hAnsi="Century Gothic" w:cs="Calibri"/>
                <w:color w:val="000000"/>
                <w:sz w:val="22"/>
                <w:szCs w:val="22"/>
              </w:rPr>
              <w:t xml:space="preserve">NJC 8 </w:t>
            </w:r>
            <w:r w:rsidR="0086382C" w:rsidRPr="00CE7E67">
              <w:rPr>
                <w:rFonts w:ascii="Century Gothic" w:eastAsia="Calibri" w:hAnsi="Century Gothic" w:cs="Calibri"/>
                <w:color w:val="000000"/>
                <w:sz w:val="22"/>
                <w:szCs w:val="22"/>
              </w:rPr>
              <w:t>–</w:t>
            </w:r>
            <w:r w:rsidRPr="00CE7E67">
              <w:rPr>
                <w:rFonts w:ascii="Century Gothic" w:eastAsia="Calibri" w:hAnsi="Century Gothic" w:cs="Calibri"/>
                <w:color w:val="000000"/>
                <w:sz w:val="22"/>
                <w:szCs w:val="22"/>
              </w:rPr>
              <w:t xml:space="preserve"> 10</w:t>
            </w:r>
            <w:r w:rsidR="0086382C" w:rsidRPr="00CE7E67">
              <w:rPr>
                <w:rFonts w:ascii="Century Gothic" w:eastAsia="Calibri" w:hAnsi="Century Gothic" w:cs="Calibri"/>
                <w:color w:val="000000"/>
                <w:sz w:val="22"/>
                <w:szCs w:val="22"/>
              </w:rPr>
              <w:t xml:space="preserve"> £21,672.00 - £22,411.00 Annually (Actual)</w:t>
            </w:r>
          </w:p>
        </w:tc>
      </w:tr>
      <w:tr w:rsidR="00BA233D" w:rsidRPr="00FD0E15" w14:paraId="6D7D3767" w14:textId="77777777">
        <w:tc>
          <w:tcPr>
            <w:tcW w:w="1985" w:type="dxa"/>
          </w:tcPr>
          <w:p w14:paraId="6D7D3765" w14:textId="77777777" w:rsidR="00BA233D" w:rsidRPr="00FD0E15" w:rsidRDefault="00F41ECE">
            <w:pPr>
              <w:rPr>
                <w:rFonts w:ascii="Century Gothic" w:eastAsia="Calibri" w:hAnsi="Century Gothic" w:cs="Calibri"/>
                <w:b/>
                <w:sz w:val="22"/>
                <w:szCs w:val="22"/>
              </w:rPr>
            </w:pPr>
            <w:r w:rsidRPr="00FD0E15">
              <w:rPr>
                <w:rFonts w:ascii="Century Gothic" w:eastAsia="Calibri" w:hAnsi="Century Gothic" w:cs="Calibri"/>
                <w:b/>
                <w:sz w:val="22"/>
                <w:szCs w:val="22"/>
              </w:rPr>
              <w:t>Contract Type</w:t>
            </w:r>
          </w:p>
        </w:tc>
        <w:tc>
          <w:tcPr>
            <w:tcW w:w="7933" w:type="dxa"/>
          </w:tcPr>
          <w:p w14:paraId="6D7D3766" w14:textId="4A2CA332" w:rsidR="00BA233D" w:rsidRPr="00FD0E15" w:rsidRDefault="00B915AD">
            <w:pPr>
              <w:rPr>
                <w:rFonts w:ascii="Century Gothic" w:eastAsia="Calibri" w:hAnsi="Century Gothic" w:cs="Calibri"/>
                <w:color w:val="000000"/>
                <w:sz w:val="22"/>
                <w:szCs w:val="22"/>
              </w:rPr>
            </w:pPr>
            <w:r>
              <w:rPr>
                <w:rFonts w:ascii="Century Gothic" w:eastAsia="Calibri" w:hAnsi="Century Gothic" w:cs="Calibri"/>
                <w:color w:val="000000"/>
                <w:sz w:val="22"/>
                <w:szCs w:val="22"/>
              </w:rPr>
              <w:t>Permanent, full-time</w:t>
            </w:r>
          </w:p>
        </w:tc>
      </w:tr>
      <w:tr w:rsidR="00BA233D" w:rsidRPr="00FD0E15" w14:paraId="6D7D3770" w14:textId="77777777">
        <w:tc>
          <w:tcPr>
            <w:tcW w:w="1985" w:type="dxa"/>
          </w:tcPr>
          <w:p w14:paraId="6D7D376E" w14:textId="1B66A9E4" w:rsidR="007E0EEF" w:rsidRPr="00FD0E15" w:rsidRDefault="00F41ECE">
            <w:pPr>
              <w:rPr>
                <w:rFonts w:ascii="Century Gothic" w:eastAsia="Calibri" w:hAnsi="Century Gothic" w:cs="Calibri"/>
                <w:b/>
                <w:sz w:val="22"/>
                <w:szCs w:val="22"/>
              </w:rPr>
            </w:pPr>
            <w:r w:rsidRPr="00FD0E15">
              <w:rPr>
                <w:rFonts w:ascii="Century Gothic" w:eastAsia="Calibri" w:hAnsi="Century Gothic" w:cs="Calibri"/>
                <w:b/>
                <w:sz w:val="22"/>
                <w:szCs w:val="22"/>
              </w:rPr>
              <w:t>Annual Leave Entitlement</w:t>
            </w:r>
          </w:p>
        </w:tc>
        <w:tc>
          <w:tcPr>
            <w:tcW w:w="7933" w:type="dxa"/>
          </w:tcPr>
          <w:p w14:paraId="6D7D376F" w14:textId="633DC5A3" w:rsidR="00BA233D" w:rsidRPr="00FD0E15" w:rsidRDefault="0086382C">
            <w:pPr>
              <w:rPr>
                <w:rFonts w:ascii="Century Gothic" w:eastAsia="Calibri" w:hAnsi="Century Gothic" w:cs="Calibri"/>
                <w:color w:val="000000"/>
                <w:sz w:val="22"/>
                <w:szCs w:val="22"/>
              </w:rPr>
            </w:pPr>
            <w:r>
              <w:rPr>
                <w:rFonts w:ascii="Century Gothic" w:eastAsia="Calibri" w:hAnsi="Century Gothic" w:cs="Calibri"/>
                <w:color w:val="000000"/>
                <w:sz w:val="22"/>
                <w:szCs w:val="22"/>
              </w:rPr>
              <w:t>5.85 weeks of holiday allowance</w:t>
            </w:r>
          </w:p>
        </w:tc>
      </w:tr>
      <w:tr w:rsidR="00BA233D" w:rsidRPr="00FD0E15" w14:paraId="6D7D37EA" w14:textId="77777777">
        <w:tc>
          <w:tcPr>
            <w:tcW w:w="1985" w:type="dxa"/>
          </w:tcPr>
          <w:p w14:paraId="6D7D3771" w14:textId="77777777" w:rsidR="00BA233D" w:rsidRPr="00FD0E15" w:rsidRDefault="00BA233D">
            <w:pPr>
              <w:rPr>
                <w:rFonts w:ascii="Century Gothic" w:eastAsia="Calibri" w:hAnsi="Century Gothic" w:cs="Calibri"/>
                <w:b/>
                <w:sz w:val="22"/>
                <w:szCs w:val="22"/>
              </w:rPr>
            </w:pPr>
          </w:p>
          <w:p w14:paraId="6D7D3772" w14:textId="77777777" w:rsidR="00BA233D" w:rsidRPr="00FD0E15" w:rsidRDefault="00BA233D">
            <w:pPr>
              <w:rPr>
                <w:rFonts w:ascii="Century Gothic" w:eastAsia="Calibri" w:hAnsi="Century Gothic" w:cs="Calibri"/>
                <w:b/>
                <w:sz w:val="22"/>
                <w:szCs w:val="22"/>
              </w:rPr>
            </w:pPr>
          </w:p>
          <w:p w14:paraId="6D7D3773" w14:textId="77777777" w:rsidR="00BA233D" w:rsidRPr="00FD0E15" w:rsidRDefault="00BA233D">
            <w:pPr>
              <w:rPr>
                <w:rFonts w:ascii="Century Gothic" w:eastAsia="Calibri" w:hAnsi="Century Gothic" w:cs="Calibri"/>
                <w:b/>
                <w:sz w:val="22"/>
                <w:szCs w:val="22"/>
              </w:rPr>
            </w:pPr>
          </w:p>
          <w:p w14:paraId="6D7D3774"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Lato" w:hAnsi="Century Gothic" w:cs="Lato"/>
                <w:color w:val="000000"/>
                <w:sz w:val="22"/>
                <w:szCs w:val="22"/>
              </w:rPr>
            </w:pPr>
          </w:p>
          <w:p w14:paraId="6D7D3775"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Lato" w:hAnsi="Century Gothic" w:cs="Lato"/>
                <w:color w:val="000000"/>
                <w:sz w:val="22"/>
                <w:szCs w:val="22"/>
              </w:rPr>
            </w:pPr>
          </w:p>
          <w:p w14:paraId="6D7D3776"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Lato" w:hAnsi="Century Gothic" w:cs="Lato"/>
                <w:color w:val="000000"/>
                <w:sz w:val="22"/>
                <w:szCs w:val="22"/>
              </w:rPr>
            </w:pPr>
          </w:p>
          <w:p w14:paraId="6D7D377B" w14:textId="77777777" w:rsidR="00BA233D" w:rsidRPr="00FD0E15" w:rsidRDefault="00BA233D">
            <w:pPr>
              <w:rPr>
                <w:rFonts w:ascii="Century Gothic" w:eastAsia="Calibri" w:hAnsi="Century Gothic" w:cs="Calibri"/>
                <w:b/>
                <w:sz w:val="22"/>
                <w:szCs w:val="22"/>
              </w:rPr>
            </w:pPr>
          </w:p>
          <w:p w14:paraId="6D7D377C" w14:textId="77777777" w:rsidR="00BA233D" w:rsidRPr="00FD0E15" w:rsidRDefault="00BA233D">
            <w:pPr>
              <w:rPr>
                <w:rFonts w:ascii="Century Gothic" w:eastAsia="Calibri" w:hAnsi="Century Gothic" w:cs="Calibri"/>
                <w:b/>
                <w:sz w:val="22"/>
                <w:szCs w:val="22"/>
              </w:rPr>
            </w:pPr>
          </w:p>
          <w:p w14:paraId="6D7D377D" w14:textId="77777777" w:rsidR="00BA233D" w:rsidRPr="00FD0E15" w:rsidRDefault="00BA233D">
            <w:pPr>
              <w:rPr>
                <w:rFonts w:ascii="Century Gothic" w:eastAsia="Calibri" w:hAnsi="Century Gothic" w:cs="Calibri"/>
                <w:b/>
                <w:sz w:val="22"/>
                <w:szCs w:val="22"/>
              </w:rPr>
            </w:pPr>
          </w:p>
          <w:p w14:paraId="6D7D377E" w14:textId="77777777" w:rsidR="00BA233D" w:rsidRPr="00FD0E15" w:rsidRDefault="00BA233D">
            <w:pPr>
              <w:rPr>
                <w:rFonts w:ascii="Century Gothic" w:eastAsia="Calibri" w:hAnsi="Century Gothic" w:cs="Calibri"/>
                <w:b/>
                <w:sz w:val="22"/>
                <w:szCs w:val="22"/>
              </w:rPr>
            </w:pPr>
          </w:p>
          <w:p w14:paraId="6D7D377F" w14:textId="77777777" w:rsidR="00BA233D" w:rsidRPr="00FD0E15" w:rsidRDefault="00BA233D">
            <w:pPr>
              <w:rPr>
                <w:rFonts w:ascii="Century Gothic" w:eastAsia="Calibri" w:hAnsi="Century Gothic" w:cs="Calibri"/>
                <w:b/>
                <w:sz w:val="22"/>
                <w:szCs w:val="22"/>
              </w:rPr>
            </w:pPr>
          </w:p>
          <w:p w14:paraId="6D7D3780" w14:textId="77777777" w:rsidR="00BA233D" w:rsidRPr="00FD0E15" w:rsidRDefault="00BA233D">
            <w:pPr>
              <w:rPr>
                <w:rFonts w:ascii="Century Gothic" w:eastAsia="Calibri" w:hAnsi="Century Gothic" w:cs="Calibri"/>
                <w:b/>
                <w:sz w:val="22"/>
                <w:szCs w:val="22"/>
              </w:rPr>
            </w:pPr>
          </w:p>
          <w:p w14:paraId="6D7D3781" w14:textId="77777777" w:rsidR="00BA233D" w:rsidRPr="00FD0E15" w:rsidRDefault="00BA233D">
            <w:pPr>
              <w:rPr>
                <w:rFonts w:ascii="Century Gothic" w:eastAsia="Calibri" w:hAnsi="Century Gothic" w:cs="Calibri"/>
                <w:b/>
                <w:sz w:val="22"/>
                <w:szCs w:val="22"/>
              </w:rPr>
            </w:pPr>
          </w:p>
          <w:p w14:paraId="6D7D3782" w14:textId="77777777" w:rsidR="00BA233D" w:rsidRPr="00FD0E15" w:rsidRDefault="00BA233D">
            <w:pPr>
              <w:rPr>
                <w:rFonts w:ascii="Century Gothic" w:eastAsia="Calibri" w:hAnsi="Century Gothic" w:cs="Calibri"/>
                <w:b/>
                <w:sz w:val="22"/>
                <w:szCs w:val="22"/>
              </w:rPr>
            </w:pPr>
          </w:p>
          <w:p w14:paraId="6D7D3783" w14:textId="77777777" w:rsidR="00BA233D" w:rsidRPr="00FD0E15" w:rsidRDefault="00BA233D">
            <w:pPr>
              <w:rPr>
                <w:rFonts w:ascii="Century Gothic" w:eastAsia="Calibri" w:hAnsi="Century Gothic" w:cs="Calibri"/>
                <w:b/>
                <w:sz w:val="22"/>
                <w:szCs w:val="22"/>
              </w:rPr>
            </w:pPr>
          </w:p>
          <w:p w14:paraId="6D7D3784" w14:textId="77777777" w:rsidR="00BA233D" w:rsidRPr="00FD0E15" w:rsidRDefault="00BA233D">
            <w:pPr>
              <w:rPr>
                <w:rFonts w:ascii="Century Gothic" w:eastAsia="Calibri" w:hAnsi="Century Gothic" w:cs="Calibri"/>
                <w:b/>
                <w:sz w:val="22"/>
                <w:szCs w:val="22"/>
              </w:rPr>
            </w:pPr>
          </w:p>
          <w:p w14:paraId="6D7D3785" w14:textId="77777777" w:rsidR="00BA233D" w:rsidRPr="00FD0E15" w:rsidRDefault="00BA233D">
            <w:pPr>
              <w:rPr>
                <w:rFonts w:ascii="Century Gothic" w:eastAsia="Calibri" w:hAnsi="Century Gothic" w:cs="Calibri"/>
                <w:b/>
                <w:sz w:val="22"/>
                <w:szCs w:val="22"/>
              </w:rPr>
            </w:pPr>
          </w:p>
          <w:p w14:paraId="6D7D3786" w14:textId="77777777" w:rsidR="00BA233D" w:rsidRPr="00FD0E15" w:rsidRDefault="00BA233D">
            <w:pPr>
              <w:rPr>
                <w:rFonts w:ascii="Century Gothic" w:eastAsia="Calibri" w:hAnsi="Century Gothic" w:cs="Calibri"/>
                <w:b/>
                <w:sz w:val="22"/>
                <w:szCs w:val="22"/>
              </w:rPr>
            </w:pPr>
          </w:p>
          <w:p w14:paraId="6D7D3787" w14:textId="77777777" w:rsidR="00BA233D" w:rsidRPr="00FD0E15" w:rsidRDefault="00BA233D">
            <w:pPr>
              <w:rPr>
                <w:rFonts w:ascii="Century Gothic" w:eastAsia="Calibri" w:hAnsi="Century Gothic" w:cs="Calibri"/>
                <w:b/>
                <w:sz w:val="22"/>
                <w:szCs w:val="22"/>
              </w:rPr>
            </w:pPr>
          </w:p>
          <w:p w14:paraId="6D7D3788" w14:textId="77777777" w:rsidR="00BA233D" w:rsidRPr="00FD0E15" w:rsidRDefault="00BA233D">
            <w:pPr>
              <w:rPr>
                <w:rFonts w:ascii="Century Gothic" w:eastAsia="Calibri" w:hAnsi="Century Gothic" w:cs="Calibri"/>
                <w:b/>
                <w:sz w:val="22"/>
                <w:szCs w:val="22"/>
              </w:rPr>
            </w:pPr>
          </w:p>
          <w:p w14:paraId="6D7D3789" w14:textId="77777777" w:rsidR="00BA233D" w:rsidRPr="00FD0E15" w:rsidRDefault="00BA233D">
            <w:pPr>
              <w:rPr>
                <w:rFonts w:ascii="Century Gothic" w:eastAsia="Calibri" w:hAnsi="Century Gothic" w:cs="Calibri"/>
                <w:b/>
                <w:sz w:val="22"/>
                <w:szCs w:val="22"/>
              </w:rPr>
            </w:pPr>
          </w:p>
          <w:p w14:paraId="6D7D378A" w14:textId="77777777" w:rsidR="00BA233D" w:rsidRPr="00FD0E15" w:rsidRDefault="00BA233D">
            <w:pPr>
              <w:rPr>
                <w:rFonts w:ascii="Century Gothic" w:eastAsia="Calibri" w:hAnsi="Century Gothic" w:cs="Calibri"/>
                <w:b/>
                <w:sz w:val="22"/>
                <w:szCs w:val="22"/>
              </w:rPr>
            </w:pPr>
          </w:p>
          <w:p w14:paraId="6D7D378F"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90"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91"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92"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95" w14:textId="729ACECF" w:rsidR="00BA233D" w:rsidRPr="00FD0E15" w:rsidRDefault="00BA233D">
            <w:pPr>
              <w:widowControl/>
              <w:pBdr>
                <w:top w:val="nil"/>
                <w:left w:val="nil"/>
                <w:bottom w:val="nil"/>
                <w:right w:val="nil"/>
                <w:between w:val="nil"/>
              </w:pBdr>
              <w:tabs>
                <w:tab w:val="left" w:pos="426"/>
              </w:tabs>
              <w:spacing w:after="120" w:line="276" w:lineRule="auto"/>
              <w:ind w:left="360" w:hanging="360"/>
              <w:rPr>
                <w:rFonts w:ascii="Century Gothic" w:eastAsia="Calibri" w:hAnsi="Century Gothic" w:cs="Calibri"/>
                <w:b/>
                <w:color w:val="000000"/>
                <w:sz w:val="22"/>
                <w:szCs w:val="22"/>
              </w:rPr>
            </w:pPr>
          </w:p>
          <w:p w14:paraId="6D7D3796"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97" w14:textId="77777777" w:rsidR="00BA233D" w:rsidRPr="00FD0E15" w:rsidRDefault="00BA233D">
            <w:pPr>
              <w:rPr>
                <w:rFonts w:ascii="Century Gothic" w:eastAsia="Calibri" w:hAnsi="Century Gothic" w:cs="Calibri"/>
                <w:b/>
                <w:sz w:val="22"/>
                <w:szCs w:val="22"/>
              </w:rPr>
            </w:pPr>
          </w:p>
          <w:p w14:paraId="6D7D3798" w14:textId="77777777" w:rsidR="00BA233D" w:rsidRPr="00FD0E15" w:rsidRDefault="00BA233D">
            <w:pPr>
              <w:rPr>
                <w:rFonts w:ascii="Century Gothic" w:eastAsia="Calibri" w:hAnsi="Century Gothic" w:cs="Calibri"/>
                <w:b/>
                <w:sz w:val="22"/>
                <w:szCs w:val="22"/>
              </w:rPr>
            </w:pPr>
          </w:p>
          <w:p w14:paraId="6D7D3799" w14:textId="77777777" w:rsidR="00BA233D" w:rsidRPr="00FD0E15" w:rsidRDefault="00BA233D">
            <w:pPr>
              <w:rPr>
                <w:rFonts w:ascii="Century Gothic" w:eastAsia="Calibri" w:hAnsi="Century Gothic" w:cs="Calibri"/>
                <w:b/>
                <w:sz w:val="22"/>
                <w:szCs w:val="22"/>
              </w:rPr>
            </w:pPr>
          </w:p>
          <w:p w14:paraId="6D7D379A" w14:textId="77777777" w:rsidR="00BA233D" w:rsidRPr="00FD0E15" w:rsidRDefault="00BA233D">
            <w:pPr>
              <w:rPr>
                <w:rFonts w:ascii="Century Gothic" w:eastAsia="Calibri" w:hAnsi="Century Gothic" w:cs="Calibri"/>
                <w:b/>
                <w:sz w:val="22"/>
                <w:szCs w:val="22"/>
              </w:rPr>
            </w:pPr>
          </w:p>
          <w:p w14:paraId="6D7D379B" w14:textId="77777777" w:rsidR="00BA233D" w:rsidRPr="00FD0E15" w:rsidRDefault="00BA233D">
            <w:pPr>
              <w:rPr>
                <w:rFonts w:ascii="Century Gothic" w:eastAsia="Calibri" w:hAnsi="Century Gothic" w:cs="Calibri"/>
                <w:b/>
                <w:sz w:val="22"/>
                <w:szCs w:val="22"/>
              </w:rPr>
            </w:pPr>
          </w:p>
          <w:p w14:paraId="6D7D379C" w14:textId="77777777" w:rsidR="00BA233D" w:rsidRPr="00FD0E15" w:rsidRDefault="00BA233D">
            <w:pPr>
              <w:rPr>
                <w:rFonts w:ascii="Century Gothic" w:eastAsia="Calibri" w:hAnsi="Century Gothic" w:cs="Calibri"/>
                <w:b/>
                <w:sz w:val="22"/>
                <w:szCs w:val="22"/>
              </w:rPr>
            </w:pPr>
          </w:p>
          <w:p w14:paraId="6D7D379D" w14:textId="77777777" w:rsidR="00BA233D" w:rsidRPr="00FD0E15" w:rsidRDefault="00BA233D">
            <w:pPr>
              <w:rPr>
                <w:rFonts w:ascii="Century Gothic" w:eastAsia="Calibri" w:hAnsi="Century Gothic" w:cs="Calibri"/>
                <w:b/>
                <w:sz w:val="22"/>
                <w:szCs w:val="22"/>
              </w:rPr>
            </w:pPr>
          </w:p>
          <w:p w14:paraId="6D7D37AC"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AD"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AE" w14:textId="77777777" w:rsidR="00BA233D" w:rsidRPr="00FD0E15" w:rsidRDefault="00BA233D">
            <w:pPr>
              <w:widowControl/>
              <w:pBdr>
                <w:top w:val="nil"/>
                <w:left w:val="nil"/>
                <w:bottom w:val="nil"/>
                <w:right w:val="nil"/>
                <w:between w:val="nil"/>
              </w:pBdr>
              <w:tabs>
                <w:tab w:val="left" w:pos="426"/>
              </w:tabs>
              <w:spacing w:after="120" w:line="276" w:lineRule="auto"/>
              <w:ind w:left="360" w:hanging="360"/>
              <w:jc w:val="both"/>
              <w:rPr>
                <w:rFonts w:ascii="Century Gothic" w:eastAsia="Calibri" w:hAnsi="Century Gothic" w:cs="Calibri"/>
                <w:b/>
                <w:color w:val="000000"/>
                <w:sz w:val="22"/>
                <w:szCs w:val="22"/>
              </w:rPr>
            </w:pPr>
          </w:p>
          <w:p w14:paraId="6D7D37B3" w14:textId="77777777" w:rsidR="00BA233D" w:rsidRPr="00FD0E15" w:rsidRDefault="00BA233D" w:rsidP="003403D5">
            <w:pPr>
              <w:widowControl/>
              <w:pBdr>
                <w:top w:val="nil"/>
                <w:left w:val="nil"/>
                <w:bottom w:val="nil"/>
                <w:right w:val="nil"/>
                <w:between w:val="nil"/>
              </w:pBdr>
              <w:tabs>
                <w:tab w:val="left" w:pos="426"/>
              </w:tabs>
              <w:spacing w:after="120" w:line="276" w:lineRule="auto"/>
              <w:ind w:left="360" w:hanging="360"/>
              <w:rPr>
                <w:rFonts w:ascii="Century Gothic" w:eastAsia="Calibri" w:hAnsi="Century Gothic" w:cs="Calibri"/>
                <w:b/>
                <w:sz w:val="22"/>
                <w:szCs w:val="22"/>
              </w:rPr>
            </w:pPr>
          </w:p>
        </w:tc>
        <w:tc>
          <w:tcPr>
            <w:tcW w:w="7933" w:type="dxa"/>
          </w:tcPr>
          <w:p w14:paraId="0D5CBFCF" w14:textId="77777777" w:rsidR="0058406C" w:rsidRPr="0058406C" w:rsidRDefault="0058406C" w:rsidP="00A05993">
            <w:p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b/>
                <w:bCs/>
                <w:color w:val="000000"/>
                <w:sz w:val="22"/>
                <w:szCs w:val="22"/>
                <w:u w:val="single"/>
              </w:rPr>
              <w:lastRenderedPageBreak/>
              <w:t>Duties and Responsibilities:</w:t>
            </w:r>
            <w:r w:rsidRPr="0058406C">
              <w:rPr>
                <w:rFonts w:ascii="Century Gothic" w:eastAsia="Calibri" w:hAnsi="Century Gothic" w:cs="Calibri"/>
                <w:color w:val="000000"/>
                <w:sz w:val="22"/>
                <w:szCs w:val="22"/>
              </w:rPr>
              <w:t xml:space="preserve"> </w:t>
            </w:r>
          </w:p>
          <w:p w14:paraId="3A371BC0" w14:textId="77777777" w:rsidR="0058406C" w:rsidRPr="0058406C" w:rsidRDefault="0058406C" w:rsidP="00A05993">
            <w:p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The </w:t>
            </w:r>
            <w:r w:rsidRPr="0058406C">
              <w:rPr>
                <w:rFonts w:ascii="Century Gothic" w:eastAsia="Calibri" w:hAnsi="Century Gothic" w:cs="Calibri"/>
                <w:b/>
                <w:bCs/>
                <w:color w:val="000000"/>
                <w:sz w:val="22"/>
                <w:szCs w:val="22"/>
              </w:rPr>
              <w:t>LSA Key Worker</w:t>
            </w:r>
            <w:r w:rsidRPr="0058406C">
              <w:rPr>
                <w:rFonts w:ascii="Century Gothic" w:eastAsia="Calibri" w:hAnsi="Century Gothic" w:cs="Calibri"/>
                <w:color w:val="000000"/>
                <w:sz w:val="22"/>
                <w:szCs w:val="22"/>
              </w:rPr>
              <w:t xml:space="preserve"> will support the learning of children with SEND by: </w:t>
            </w:r>
          </w:p>
          <w:p w14:paraId="6F306D63"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Working collaboratively with teachers to provide direct support to achieve defined progression targets in a child’s EHCP or IEP and in class plans;</w:t>
            </w:r>
          </w:p>
          <w:p w14:paraId="2FE16A99"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Delivering evidence-based interventions and activities, as directed by an EHCP, to support cognitive and skills development on a 1:1 and/or small group basis;</w:t>
            </w:r>
          </w:p>
          <w:p w14:paraId="75C33E54"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As a </w:t>
            </w:r>
            <w:r w:rsidRPr="0058406C">
              <w:rPr>
                <w:rFonts w:ascii="Century Gothic" w:eastAsia="Calibri" w:hAnsi="Century Gothic" w:cs="Calibri"/>
                <w:b/>
                <w:bCs/>
                <w:color w:val="000000"/>
                <w:sz w:val="22"/>
                <w:szCs w:val="22"/>
              </w:rPr>
              <w:t>Key Worker,</w:t>
            </w:r>
            <w:r w:rsidRPr="0058406C">
              <w:rPr>
                <w:rFonts w:ascii="Century Gothic" w:eastAsia="Calibri" w:hAnsi="Century Gothic" w:cs="Calibri"/>
                <w:color w:val="000000"/>
                <w:sz w:val="22"/>
                <w:szCs w:val="22"/>
              </w:rPr>
              <w:t xml:space="preserve"> providing empathetic and sympathetic listening, direct guidance, and the provision of appropriate positive feedback to the pastoral team;</w:t>
            </w:r>
          </w:p>
          <w:p w14:paraId="5E3B190C"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Supervising and encouraging safe behaviour of individual and groups around the school;</w:t>
            </w:r>
          </w:p>
          <w:p w14:paraId="1C3CB701"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Adapting and scaffolding work (with teachers) as part of in-class support;</w:t>
            </w:r>
          </w:p>
          <w:p w14:paraId="60456C71"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The </w:t>
            </w:r>
            <w:r w:rsidRPr="0058406C">
              <w:rPr>
                <w:rFonts w:ascii="Century Gothic" w:eastAsia="Calibri" w:hAnsi="Century Gothic" w:cs="Calibri"/>
                <w:b/>
                <w:bCs/>
                <w:color w:val="000000"/>
                <w:sz w:val="22"/>
                <w:szCs w:val="22"/>
              </w:rPr>
              <w:t>Key Worker</w:t>
            </w:r>
            <w:r w:rsidRPr="0058406C">
              <w:rPr>
                <w:rFonts w:ascii="Century Gothic" w:eastAsia="Calibri" w:hAnsi="Century Gothic" w:cs="Calibri"/>
                <w:color w:val="000000"/>
                <w:sz w:val="22"/>
                <w:szCs w:val="22"/>
              </w:rPr>
              <w:t xml:space="preserve"> will work with families and other professionals to support the overall physical, emotional and educational development of children with SEND.</w:t>
            </w:r>
          </w:p>
          <w:p w14:paraId="1C365E35" w14:textId="77777777" w:rsidR="00A05993" w:rsidRDefault="00A05993" w:rsidP="00A05993">
            <w:pPr>
              <w:tabs>
                <w:tab w:val="left" w:pos="426"/>
              </w:tabs>
              <w:jc w:val="both"/>
              <w:rPr>
                <w:rFonts w:ascii="Century Gothic" w:eastAsia="Calibri" w:hAnsi="Century Gothic" w:cs="Calibri"/>
                <w:color w:val="000000"/>
                <w:sz w:val="22"/>
                <w:szCs w:val="22"/>
              </w:rPr>
            </w:pPr>
          </w:p>
          <w:p w14:paraId="625E050A" w14:textId="2F8F016C" w:rsidR="0058406C" w:rsidRPr="0058406C" w:rsidRDefault="0058406C" w:rsidP="00A05993">
            <w:p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The </w:t>
            </w:r>
            <w:r w:rsidRPr="0058406C">
              <w:rPr>
                <w:rFonts w:ascii="Century Gothic" w:eastAsia="Calibri" w:hAnsi="Century Gothic" w:cs="Calibri"/>
                <w:b/>
                <w:bCs/>
                <w:color w:val="000000"/>
                <w:sz w:val="22"/>
                <w:szCs w:val="22"/>
              </w:rPr>
              <w:t>LSA Key Worker</w:t>
            </w:r>
            <w:r w:rsidRPr="0058406C">
              <w:rPr>
                <w:rFonts w:ascii="Century Gothic" w:eastAsia="Calibri" w:hAnsi="Century Gothic" w:cs="Calibri"/>
                <w:color w:val="000000"/>
                <w:sz w:val="22"/>
                <w:szCs w:val="22"/>
              </w:rPr>
              <w:t xml:space="preserve"> will support the learning environment by:</w:t>
            </w:r>
          </w:p>
          <w:p w14:paraId="4BF4303E"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Developing pen portraits for their Key Worked children in line with their EHCP plans;</w:t>
            </w:r>
          </w:p>
          <w:p w14:paraId="71EB8BAB"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Follow guidance from the teaching staff to prepare, store, retrieve, sort and display materials, finished work, equipment, topic work plans and/or assignment documents to provide an effective learning environment; </w:t>
            </w:r>
          </w:p>
          <w:p w14:paraId="745A1475"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Promote the required standards of achievement and performance, for individuals and groups within the classroom;     </w:t>
            </w:r>
          </w:p>
          <w:p w14:paraId="3ECFB7BA"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Support the development of continuous improvement in both personal performances in the job and the work of the team;    </w:t>
            </w:r>
          </w:p>
          <w:p w14:paraId="41C831B6"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Assist in the development, monitoring, reviewing and progression of children’ learning plans; </w:t>
            </w:r>
          </w:p>
          <w:p w14:paraId="3827F679"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Support access arrangements and assessment processes, recording, keeping and retrieving accurate records and following defined procedures;</w:t>
            </w:r>
          </w:p>
          <w:p w14:paraId="70275440"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Work in a team to support continuity and consistency in the work of the Learning Support team which achieves the attainment of standards in learning progress by the school required by the Head and Governors, the LA and the Office for Standards in Education [OFSTED].</w:t>
            </w:r>
          </w:p>
          <w:p w14:paraId="0CDF0E24" w14:textId="77777777" w:rsidR="0058406C" w:rsidRPr="0058406C" w:rsidRDefault="0058406C" w:rsidP="00A05993">
            <w:pPr>
              <w:tabs>
                <w:tab w:val="left" w:pos="426"/>
              </w:tabs>
              <w:ind w:left="360"/>
              <w:jc w:val="both"/>
              <w:rPr>
                <w:rFonts w:ascii="Century Gothic" w:eastAsia="Calibri" w:hAnsi="Century Gothic" w:cs="Calibri"/>
                <w:color w:val="000000"/>
                <w:sz w:val="22"/>
                <w:szCs w:val="22"/>
              </w:rPr>
            </w:pPr>
          </w:p>
          <w:p w14:paraId="642E2D94" w14:textId="77777777" w:rsidR="0058406C" w:rsidRPr="0058406C" w:rsidRDefault="0058406C" w:rsidP="000B523D">
            <w:p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The </w:t>
            </w:r>
            <w:r w:rsidRPr="00EE7ED9">
              <w:rPr>
                <w:rFonts w:ascii="Century Gothic" w:eastAsia="Calibri" w:hAnsi="Century Gothic" w:cs="Calibri"/>
                <w:b/>
                <w:bCs/>
                <w:color w:val="000000"/>
                <w:sz w:val="22"/>
                <w:szCs w:val="22"/>
              </w:rPr>
              <w:t>LSA Key Worker</w:t>
            </w:r>
            <w:r w:rsidRPr="0058406C">
              <w:rPr>
                <w:rFonts w:ascii="Century Gothic" w:eastAsia="Calibri" w:hAnsi="Century Gothic" w:cs="Calibri"/>
                <w:color w:val="000000"/>
                <w:sz w:val="22"/>
                <w:szCs w:val="22"/>
              </w:rPr>
              <w:t xml:space="preserve"> will provide care and support for children with SEND by:</w:t>
            </w:r>
          </w:p>
          <w:p w14:paraId="5A9770F0"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 xml:space="preserve">Attending to the day to day needs of children, inside and outside the classroom, by provision of personal, social, hygiene, welfare and </w:t>
            </w:r>
            <w:r w:rsidRPr="0058406C">
              <w:rPr>
                <w:rFonts w:ascii="Century Gothic" w:eastAsia="Calibri" w:hAnsi="Century Gothic" w:cs="Calibri"/>
                <w:color w:val="000000"/>
                <w:sz w:val="22"/>
                <w:szCs w:val="22"/>
              </w:rPr>
              <w:lastRenderedPageBreak/>
              <w:t>behaviour support as needed and as directed by the SENDCO;</w:t>
            </w:r>
          </w:p>
          <w:p w14:paraId="7ED48FC9"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Delivering planned intervention to promote the progress of individual children in attaining defined goals;</w:t>
            </w:r>
          </w:p>
          <w:p w14:paraId="3B9D01BD"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Promoting effective pastoral care for individual children and groups, following defined procedures, and liaising with colleagues to create and retrieve accurate records to provide the basis for home/school liaison &amp; contacts with other agencies;</w:t>
            </w:r>
          </w:p>
          <w:p w14:paraId="115882E9"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Reporting concerns about progress, identifying solutions, to the teacher and pastoral team;</w:t>
            </w:r>
          </w:p>
          <w:p w14:paraId="0BA2D08E"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Maintaining regular communications with families;</w:t>
            </w:r>
          </w:p>
          <w:p w14:paraId="00279C00"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Assisting educational and therapeutic professionals in their delivery of specialist support programmes;</w:t>
            </w:r>
          </w:p>
          <w:p w14:paraId="0A985943" w14:textId="77777777"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Carrying out specified medical care procedures following direct specific training by a qualified practitioner;</w:t>
            </w:r>
          </w:p>
          <w:p w14:paraId="11A507BB" w14:textId="7917AD4D" w:rsidR="0058406C" w:rsidRPr="0058406C" w:rsidRDefault="0058406C" w:rsidP="0058406C">
            <w:pPr>
              <w:numPr>
                <w:ilvl w:val="0"/>
                <w:numId w:val="1"/>
              </w:numPr>
              <w:tabs>
                <w:tab w:val="left" w:pos="426"/>
              </w:tabs>
              <w:jc w:val="both"/>
              <w:rPr>
                <w:rFonts w:ascii="Century Gothic" w:eastAsia="Calibri" w:hAnsi="Century Gothic" w:cs="Calibri"/>
                <w:color w:val="000000"/>
                <w:sz w:val="22"/>
                <w:szCs w:val="22"/>
              </w:rPr>
            </w:pPr>
            <w:r w:rsidRPr="0058406C">
              <w:rPr>
                <w:rFonts w:ascii="Century Gothic" w:eastAsia="Calibri" w:hAnsi="Century Gothic" w:cs="Calibri"/>
                <w:color w:val="000000"/>
                <w:sz w:val="22"/>
                <w:szCs w:val="22"/>
              </w:rPr>
              <w:t>Assisting with the assessment by the teacher of individual children’s development through observation, creation and retrieval of records, discussion with colleagues and teachers to promote the social, emotional and behavioural standards defined by school and LA policies and procedures</w:t>
            </w:r>
            <w:r w:rsidR="00C53B06">
              <w:rPr>
                <w:rFonts w:ascii="Century Gothic" w:eastAsia="Calibri" w:hAnsi="Century Gothic" w:cs="Calibri"/>
                <w:color w:val="000000"/>
                <w:sz w:val="22"/>
                <w:szCs w:val="22"/>
              </w:rPr>
              <w:t>.</w:t>
            </w:r>
          </w:p>
          <w:p w14:paraId="296F027B" w14:textId="77777777" w:rsidR="00C53B06" w:rsidRDefault="00C53B06" w:rsidP="00C53B06">
            <w:pPr>
              <w:tabs>
                <w:tab w:val="left" w:pos="426"/>
              </w:tabs>
              <w:jc w:val="both"/>
              <w:rPr>
                <w:rFonts w:ascii="Century Gothic" w:eastAsia="Calibri" w:hAnsi="Century Gothic" w:cs="Calibri"/>
                <w:b/>
                <w:bCs/>
                <w:color w:val="000000"/>
                <w:sz w:val="22"/>
                <w:szCs w:val="22"/>
              </w:rPr>
            </w:pPr>
          </w:p>
          <w:p w14:paraId="01686537" w14:textId="77777777" w:rsidR="00BA233D" w:rsidRDefault="0058406C" w:rsidP="00C53B06">
            <w:pPr>
              <w:tabs>
                <w:tab w:val="left" w:pos="426"/>
              </w:tabs>
              <w:jc w:val="both"/>
              <w:rPr>
                <w:rFonts w:ascii="Century Gothic" w:eastAsia="Calibri" w:hAnsi="Century Gothic" w:cs="Calibri"/>
                <w:b/>
                <w:bCs/>
                <w:color w:val="000000"/>
                <w:sz w:val="22"/>
                <w:szCs w:val="22"/>
              </w:rPr>
            </w:pPr>
            <w:r w:rsidRPr="0058406C">
              <w:rPr>
                <w:rFonts w:ascii="Century Gothic" w:eastAsia="Calibri" w:hAnsi="Century Gothic" w:cs="Calibri"/>
                <w:b/>
                <w:bCs/>
                <w:color w:val="000000"/>
                <w:sz w:val="22"/>
                <w:szCs w:val="22"/>
              </w:rPr>
              <w:t>This job description sets out the key outcomes required. It does not specify in detail the activities required to achieve these outcomes.</w:t>
            </w:r>
          </w:p>
          <w:p w14:paraId="6D7D37E9" w14:textId="0B21C429" w:rsidR="00C53B06" w:rsidRPr="00C53B06" w:rsidRDefault="00C53B06" w:rsidP="00C53B06">
            <w:pPr>
              <w:tabs>
                <w:tab w:val="left" w:pos="426"/>
              </w:tabs>
              <w:jc w:val="both"/>
              <w:rPr>
                <w:rFonts w:ascii="Century Gothic" w:eastAsia="Calibri" w:hAnsi="Century Gothic" w:cs="Calibri"/>
                <w:b/>
                <w:bCs/>
                <w:color w:val="000000"/>
                <w:sz w:val="22"/>
                <w:szCs w:val="22"/>
              </w:rPr>
            </w:pPr>
          </w:p>
        </w:tc>
      </w:tr>
      <w:tr w:rsidR="00BA233D" w:rsidRPr="00FD0E15" w14:paraId="6D7D381C" w14:textId="77777777">
        <w:trPr>
          <w:trHeight w:val="220"/>
        </w:trPr>
        <w:tc>
          <w:tcPr>
            <w:tcW w:w="1985" w:type="dxa"/>
            <w:vMerge w:val="restart"/>
          </w:tcPr>
          <w:p w14:paraId="6D7D381A" w14:textId="77777777" w:rsidR="00BA233D" w:rsidRPr="00FD0E15" w:rsidRDefault="00BA233D">
            <w:pPr>
              <w:pBdr>
                <w:top w:val="nil"/>
                <w:left w:val="nil"/>
                <w:bottom w:val="nil"/>
                <w:right w:val="nil"/>
                <w:between w:val="nil"/>
              </w:pBdr>
              <w:spacing w:line="276" w:lineRule="auto"/>
              <w:rPr>
                <w:rFonts w:ascii="Century Gothic" w:eastAsia="Calibri" w:hAnsi="Century Gothic" w:cs="Calibri"/>
                <w:sz w:val="22"/>
                <w:szCs w:val="22"/>
              </w:rPr>
            </w:pPr>
          </w:p>
        </w:tc>
        <w:tc>
          <w:tcPr>
            <w:tcW w:w="7933" w:type="dxa"/>
            <w:shd w:val="clear" w:color="auto" w:fill="DBEEF3"/>
          </w:tcPr>
          <w:p w14:paraId="6D7D381B" w14:textId="77777777" w:rsidR="00BA233D" w:rsidRPr="00FD0E15" w:rsidRDefault="00F41ECE">
            <w:pPr>
              <w:rPr>
                <w:rFonts w:ascii="Century Gothic" w:eastAsia="Calibri" w:hAnsi="Century Gothic" w:cs="Calibri"/>
                <w:b/>
                <w:sz w:val="22"/>
                <w:szCs w:val="22"/>
              </w:rPr>
            </w:pPr>
            <w:r w:rsidRPr="00FD0E15">
              <w:rPr>
                <w:rFonts w:ascii="Century Gothic" w:eastAsia="Calibri" w:hAnsi="Century Gothic" w:cs="Calibri"/>
                <w:b/>
                <w:sz w:val="22"/>
                <w:szCs w:val="22"/>
              </w:rPr>
              <w:t>Dimensions</w:t>
            </w:r>
          </w:p>
        </w:tc>
      </w:tr>
      <w:tr w:rsidR="00BA233D" w:rsidRPr="00FD0E15" w14:paraId="6D7D3821" w14:textId="77777777">
        <w:trPr>
          <w:trHeight w:val="220"/>
        </w:trPr>
        <w:tc>
          <w:tcPr>
            <w:tcW w:w="1985" w:type="dxa"/>
            <w:vMerge/>
          </w:tcPr>
          <w:p w14:paraId="6D7D381D" w14:textId="77777777" w:rsidR="00BA233D" w:rsidRPr="00FD0E15" w:rsidRDefault="00BA233D">
            <w:pPr>
              <w:pBdr>
                <w:top w:val="nil"/>
                <w:left w:val="nil"/>
                <w:bottom w:val="nil"/>
                <w:right w:val="nil"/>
                <w:between w:val="nil"/>
              </w:pBdr>
              <w:spacing w:line="276" w:lineRule="auto"/>
              <w:rPr>
                <w:rFonts w:ascii="Century Gothic" w:eastAsia="Calibri" w:hAnsi="Century Gothic" w:cs="Calibri"/>
                <w:b/>
                <w:sz w:val="22"/>
                <w:szCs w:val="22"/>
              </w:rPr>
            </w:pPr>
          </w:p>
        </w:tc>
        <w:tc>
          <w:tcPr>
            <w:tcW w:w="7933" w:type="dxa"/>
            <w:shd w:val="clear" w:color="auto" w:fill="FFFFFF"/>
          </w:tcPr>
          <w:p w14:paraId="6D7D381E" w14:textId="77777777" w:rsidR="00BA233D" w:rsidRPr="00FD0E15" w:rsidRDefault="00BA233D">
            <w:pPr>
              <w:rPr>
                <w:rFonts w:ascii="Century Gothic" w:eastAsia="Calibri" w:hAnsi="Century Gothic" w:cs="Calibri"/>
                <w:sz w:val="22"/>
                <w:szCs w:val="22"/>
              </w:rPr>
            </w:pPr>
          </w:p>
          <w:p w14:paraId="6D7D381F" w14:textId="77777777" w:rsidR="00BA233D" w:rsidRPr="00FD0E15" w:rsidRDefault="00F41ECE">
            <w:pPr>
              <w:rPr>
                <w:rFonts w:ascii="Century Gothic" w:eastAsia="Calibri" w:hAnsi="Century Gothic" w:cs="Calibri"/>
                <w:sz w:val="22"/>
                <w:szCs w:val="22"/>
              </w:rPr>
            </w:pPr>
            <w:r w:rsidRPr="00FD0E15">
              <w:rPr>
                <w:rFonts w:ascii="Century Gothic" w:eastAsia="Calibri" w:hAnsi="Century Gothic" w:cs="Calibri"/>
                <w:sz w:val="22"/>
                <w:szCs w:val="22"/>
              </w:rPr>
              <w:t xml:space="preserve">Excalibur Academies Trust is a Multi-Academy Trust of 20 schools across the age range from Nursery to Sixth Form.  </w:t>
            </w:r>
          </w:p>
          <w:p w14:paraId="6D7D3820" w14:textId="77777777" w:rsidR="00BA233D" w:rsidRPr="00FD0E15" w:rsidRDefault="00BA233D">
            <w:pPr>
              <w:rPr>
                <w:rFonts w:ascii="Century Gothic" w:eastAsia="Calibri" w:hAnsi="Century Gothic" w:cs="Calibri"/>
                <w:sz w:val="22"/>
                <w:szCs w:val="22"/>
              </w:rPr>
            </w:pPr>
          </w:p>
        </w:tc>
      </w:tr>
      <w:tr w:rsidR="00BA233D" w:rsidRPr="00FD0E15" w14:paraId="6D7D3827" w14:textId="77777777">
        <w:trPr>
          <w:trHeight w:val="220"/>
        </w:trPr>
        <w:tc>
          <w:tcPr>
            <w:tcW w:w="1985" w:type="dxa"/>
            <w:vMerge/>
          </w:tcPr>
          <w:p w14:paraId="6D7D3825" w14:textId="77777777" w:rsidR="00BA233D" w:rsidRPr="00FD0E15" w:rsidRDefault="00BA233D">
            <w:pPr>
              <w:pBdr>
                <w:top w:val="nil"/>
                <w:left w:val="nil"/>
                <w:bottom w:val="nil"/>
                <w:right w:val="nil"/>
                <w:between w:val="nil"/>
              </w:pBdr>
              <w:spacing w:line="276" w:lineRule="auto"/>
              <w:rPr>
                <w:rFonts w:ascii="Century Gothic" w:eastAsia="Calibri" w:hAnsi="Century Gothic" w:cs="Calibri"/>
                <w:color w:val="FF0000"/>
                <w:sz w:val="22"/>
                <w:szCs w:val="22"/>
              </w:rPr>
            </w:pPr>
          </w:p>
        </w:tc>
        <w:tc>
          <w:tcPr>
            <w:tcW w:w="7933" w:type="dxa"/>
            <w:shd w:val="clear" w:color="auto" w:fill="DBEEF3"/>
          </w:tcPr>
          <w:p w14:paraId="6D7D3826" w14:textId="77777777" w:rsidR="00BA233D" w:rsidRPr="00FD0E15" w:rsidRDefault="00F41ECE">
            <w:pPr>
              <w:rPr>
                <w:rFonts w:ascii="Century Gothic" w:eastAsia="Calibri" w:hAnsi="Century Gothic" w:cs="Calibri"/>
                <w:b/>
                <w:sz w:val="22"/>
                <w:szCs w:val="22"/>
              </w:rPr>
            </w:pPr>
            <w:r w:rsidRPr="00FD0E15">
              <w:rPr>
                <w:rFonts w:ascii="Century Gothic" w:eastAsia="Calibri" w:hAnsi="Century Gothic" w:cs="Calibri"/>
                <w:b/>
                <w:sz w:val="22"/>
                <w:szCs w:val="22"/>
              </w:rPr>
              <w:t xml:space="preserve">Special Notes </w:t>
            </w:r>
          </w:p>
        </w:tc>
      </w:tr>
      <w:tr w:rsidR="00BA233D" w:rsidRPr="00FD0E15" w14:paraId="6D7D382B" w14:textId="77777777">
        <w:trPr>
          <w:trHeight w:val="220"/>
        </w:trPr>
        <w:tc>
          <w:tcPr>
            <w:tcW w:w="1985" w:type="dxa"/>
            <w:vMerge/>
          </w:tcPr>
          <w:p w14:paraId="6D7D3828" w14:textId="77777777" w:rsidR="00BA233D" w:rsidRPr="00FD0E15" w:rsidRDefault="00BA233D">
            <w:pPr>
              <w:pBdr>
                <w:top w:val="nil"/>
                <w:left w:val="nil"/>
                <w:bottom w:val="nil"/>
                <w:right w:val="nil"/>
                <w:between w:val="nil"/>
              </w:pBdr>
              <w:spacing w:line="276" w:lineRule="auto"/>
              <w:rPr>
                <w:rFonts w:ascii="Century Gothic" w:eastAsia="Calibri" w:hAnsi="Century Gothic" w:cs="Calibri"/>
                <w:b/>
                <w:sz w:val="22"/>
                <w:szCs w:val="22"/>
              </w:rPr>
            </w:pPr>
          </w:p>
        </w:tc>
        <w:tc>
          <w:tcPr>
            <w:tcW w:w="7933" w:type="dxa"/>
            <w:shd w:val="clear" w:color="auto" w:fill="FFFFFF"/>
          </w:tcPr>
          <w:p w14:paraId="6FA06764" w14:textId="77777777" w:rsidR="00C53B06" w:rsidRDefault="00C53B06" w:rsidP="00C53B06">
            <w:pPr>
              <w:rPr>
                <w:rFonts w:ascii="Century Gothic" w:eastAsia="Calibri" w:hAnsi="Century Gothic" w:cs="Calibri"/>
                <w:b/>
                <w:sz w:val="22"/>
                <w:szCs w:val="22"/>
              </w:rPr>
            </w:pPr>
          </w:p>
          <w:p w14:paraId="6D7D3829" w14:textId="74800DDA" w:rsidR="00BA233D" w:rsidRPr="00FD0E15" w:rsidRDefault="00F41ECE" w:rsidP="00C53B06">
            <w:pPr>
              <w:rPr>
                <w:rFonts w:ascii="Century Gothic" w:eastAsia="Calibri" w:hAnsi="Century Gothic" w:cs="Calibri"/>
                <w:b/>
                <w:sz w:val="22"/>
                <w:szCs w:val="22"/>
              </w:rPr>
            </w:pPr>
            <w:r w:rsidRPr="00FD0E15">
              <w:rPr>
                <w:rFonts w:ascii="Century Gothic" w:eastAsia="Calibri" w:hAnsi="Century Gothic" w:cs="Calibri"/>
                <w:b/>
                <w:sz w:val="22"/>
                <w:szCs w:val="22"/>
              </w:rPr>
              <w:t xml:space="preserve">Safeguarding </w:t>
            </w:r>
          </w:p>
          <w:p w14:paraId="6D7D382A" w14:textId="77777777" w:rsidR="00BA233D" w:rsidRPr="00FD0E15" w:rsidRDefault="00F41ECE" w:rsidP="00C53B06">
            <w:pPr>
              <w:pBdr>
                <w:top w:val="nil"/>
                <w:left w:val="nil"/>
                <w:bottom w:val="nil"/>
                <w:right w:val="nil"/>
                <w:between w:val="nil"/>
              </w:pBdr>
              <w:spacing w:after="160" w:line="259" w:lineRule="auto"/>
              <w:rPr>
                <w:rFonts w:ascii="Century Gothic" w:eastAsia="Calibri" w:hAnsi="Century Gothic" w:cs="Calibri"/>
                <w:b/>
                <w:sz w:val="22"/>
                <w:szCs w:val="22"/>
              </w:rPr>
            </w:pPr>
            <w:r w:rsidRPr="00FD0E15">
              <w:rPr>
                <w:rFonts w:ascii="Century Gothic" w:eastAsia="Calibri" w:hAnsi="Century Gothic" w:cs="Calibri"/>
                <w:sz w:val="22"/>
                <w:szCs w:val="22"/>
              </w:rPr>
              <w:t>Excalibur Academies Trust is committed to safeguarding and promoting the welfare of children and young people and expects all staff and volunteers to share this commitment. As the responsibilities of this post are defined as regulated activity, the person appointed is required to have an enhanced DBS check with barred list information.</w:t>
            </w:r>
          </w:p>
        </w:tc>
      </w:tr>
    </w:tbl>
    <w:p w14:paraId="6D7D382C" w14:textId="77777777" w:rsidR="00BA233D" w:rsidRPr="00FD0E15" w:rsidRDefault="00BA233D">
      <w:pPr>
        <w:rPr>
          <w:rFonts w:ascii="Century Gothic" w:eastAsia="Calibri" w:hAnsi="Century Gothic" w:cs="Calibri"/>
          <w:b/>
          <w:sz w:val="22"/>
          <w:szCs w:val="22"/>
        </w:rPr>
      </w:pPr>
    </w:p>
    <w:p w14:paraId="6D7D382D"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p>
    <w:p w14:paraId="6D7D382E"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p>
    <w:p w14:paraId="6D7D382F"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eastAsia="Calibri" w:hAnsi="Century Gothic" w:cs="Calibri"/>
          <w:b/>
          <w:sz w:val="22"/>
          <w:szCs w:val="22"/>
        </w:rPr>
      </w:pPr>
    </w:p>
    <w:p w14:paraId="6D7D3830"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eastAsia="Calibri" w:hAnsi="Century Gothic" w:cs="Calibri"/>
          <w:b/>
          <w:sz w:val="22"/>
          <w:szCs w:val="22"/>
        </w:rPr>
      </w:pPr>
    </w:p>
    <w:p w14:paraId="6D7D3831" w14:textId="77777777" w:rsidR="00BA233D" w:rsidRPr="00FD0E15" w:rsidRDefault="00F41ECE">
      <w:pPr>
        <w:rPr>
          <w:rFonts w:ascii="Century Gothic" w:eastAsia="Calibri" w:hAnsi="Century Gothic" w:cs="Calibri"/>
          <w:b/>
          <w:sz w:val="22"/>
          <w:szCs w:val="22"/>
        </w:rPr>
      </w:pPr>
      <w:r w:rsidRPr="00FD0E15">
        <w:rPr>
          <w:rFonts w:ascii="Century Gothic" w:hAnsi="Century Gothic"/>
          <w:sz w:val="22"/>
          <w:szCs w:val="22"/>
        </w:rPr>
        <w:br w:type="page"/>
      </w:r>
    </w:p>
    <w:p w14:paraId="6D7D3832" w14:textId="77777777"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eastAsia="Calibri" w:hAnsi="Century Gothic" w:cs="Calibri"/>
          <w:b/>
          <w:sz w:val="22"/>
          <w:szCs w:val="22"/>
        </w:rPr>
      </w:pPr>
      <w:r w:rsidRPr="00FD0E15">
        <w:rPr>
          <w:rFonts w:ascii="Century Gothic" w:eastAsia="Calibri" w:hAnsi="Century Gothic" w:cs="Calibri"/>
          <w:b/>
          <w:sz w:val="22"/>
          <w:szCs w:val="22"/>
        </w:rPr>
        <w:lastRenderedPageBreak/>
        <w:t>PERSON SPECIFICATION</w:t>
      </w:r>
    </w:p>
    <w:p w14:paraId="6D7D3833"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eastAsia="Calibri" w:hAnsi="Century Gothic" w:cs="Calibri"/>
          <w:b/>
          <w:sz w:val="22"/>
          <w:szCs w:val="22"/>
        </w:rPr>
      </w:pPr>
    </w:p>
    <w:tbl>
      <w:tblPr>
        <w:tblStyle w:val="a9"/>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332"/>
      </w:tblGrid>
      <w:tr w:rsidR="00BA233D" w:rsidRPr="00FD0E15" w14:paraId="6D7D3836" w14:textId="77777777">
        <w:tc>
          <w:tcPr>
            <w:tcW w:w="2122" w:type="dxa"/>
            <w:shd w:val="clear" w:color="auto" w:fill="DBEEF3"/>
          </w:tcPr>
          <w:p w14:paraId="6D7D3834"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FD0E15">
              <w:rPr>
                <w:rFonts w:ascii="Century Gothic" w:eastAsia="Calibri" w:hAnsi="Century Gothic" w:cs="Calibri"/>
                <w:b/>
                <w:sz w:val="22"/>
                <w:szCs w:val="22"/>
              </w:rPr>
              <w:t>Job Title:</w:t>
            </w:r>
          </w:p>
        </w:tc>
        <w:tc>
          <w:tcPr>
            <w:tcW w:w="8332" w:type="dxa"/>
          </w:tcPr>
          <w:p w14:paraId="6D7D3835" w14:textId="749D080F" w:rsidR="00BA233D" w:rsidRPr="00FD0E15" w:rsidRDefault="001102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Pr>
                <w:rFonts w:ascii="Century Gothic" w:eastAsia="Calibri" w:hAnsi="Century Gothic" w:cs="Calibri"/>
                <w:b/>
                <w:sz w:val="22"/>
                <w:szCs w:val="22"/>
              </w:rPr>
              <w:t>Learning Support Assistant Key Worker</w:t>
            </w:r>
          </w:p>
        </w:tc>
      </w:tr>
      <w:tr w:rsidR="00BA233D" w:rsidRPr="00FD0E15" w14:paraId="6D7D3839" w14:textId="77777777">
        <w:tc>
          <w:tcPr>
            <w:tcW w:w="2122" w:type="dxa"/>
            <w:shd w:val="clear" w:color="auto" w:fill="DBEEF3"/>
          </w:tcPr>
          <w:p w14:paraId="6D7D3837"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FD0E15">
              <w:rPr>
                <w:rFonts w:ascii="Century Gothic" w:eastAsia="Calibri" w:hAnsi="Century Gothic" w:cs="Calibri"/>
                <w:b/>
                <w:sz w:val="22"/>
                <w:szCs w:val="22"/>
              </w:rPr>
              <w:t>Location:</w:t>
            </w:r>
          </w:p>
        </w:tc>
        <w:tc>
          <w:tcPr>
            <w:tcW w:w="8332" w:type="dxa"/>
          </w:tcPr>
          <w:p w14:paraId="6D7D3838" w14:textId="2A55AA37" w:rsidR="00BA233D" w:rsidRPr="00FD0E15" w:rsidRDefault="001102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Pr>
                <w:rFonts w:ascii="Century Gothic" w:eastAsia="Calibri" w:hAnsi="Century Gothic" w:cs="Calibri"/>
                <w:b/>
                <w:sz w:val="22"/>
                <w:szCs w:val="22"/>
              </w:rPr>
              <w:t>Redland Green School</w:t>
            </w:r>
          </w:p>
        </w:tc>
      </w:tr>
    </w:tbl>
    <w:p w14:paraId="6D7D383A"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color w:val="FF0000"/>
          <w:sz w:val="22"/>
          <w:szCs w:val="22"/>
        </w:rPr>
      </w:pPr>
    </w:p>
    <w:tbl>
      <w:tblPr>
        <w:tblStyle w:val="aa"/>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110"/>
        <w:gridCol w:w="4222"/>
      </w:tblGrid>
      <w:tr w:rsidR="00BA233D" w:rsidRPr="00FD0E15" w14:paraId="6D7D383E" w14:textId="77777777" w:rsidTr="009001C2">
        <w:tc>
          <w:tcPr>
            <w:tcW w:w="2122" w:type="dxa"/>
            <w:shd w:val="clear" w:color="auto" w:fill="DBEEF3"/>
          </w:tcPr>
          <w:p w14:paraId="6D7D383B"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FD0E15">
              <w:rPr>
                <w:rFonts w:ascii="Century Gothic" w:eastAsia="Calibri" w:hAnsi="Century Gothic" w:cs="Calibri"/>
                <w:b/>
                <w:sz w:val="22"/>
                <w:szCs w:val="22"/>
              </w:rPr>
              <w:t>KEY CRITERIA</w:t>
            </w:r>
          </w:p>
        </w:tc>
        <w:tc>
          <w:tcPr>
            <w:tcW w:w="4110" w:type="dxa"/>
            <w:shd w:val="clear" w:color="auto" w:fill="DBEEF3"/>
          </w:tcPr>
          <w:p w14:paraId="6D7D383C"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FD0E15">
              <w:rPr>
                <w:rFonts w:ascii="Century Gothic" w:eastAsia="Calibri" w:hAnsi="Century Gothic" w:cs="Calibri"/>
                <w:b/>
                <w:sz w:val="22"/>
                <w:szCs w:val="22"/>
              </w:rPr>
              <w:t>ESSENTIAL</w:t>
            </w:r>
          </w:p>
        </w:tc>
        <w:tc>
          <w:tcPr>
            <w:tcW w:w="4222" w:type="dxa"/>
            <w:shd w:val="clear" w:color="auto" w:fill="DBEEF3"/>
          </w:tcPr>
          <w:p w14:paraId="6D7D383D"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color w:val="FF0000"/>
                <w:sz w:val="22"/>
                <w:szCs w:val="22"/>
              </w:rPr>
            </w:pPr>
            <w:r w:rsidRPr="00FD0E15">
              <w:rPr>
                <w:rFonts w:ascii="Century Gothic" w:eastAsia="Calibri" w:hAnsi="Century Gothic" w:cs="Calibri"/>
                <w:b/>
                <w:sz w:val="22"/>
                <w:szCs w:val="22"/>
              </w:rPr>
              <w:t>DESIRABLE</w:t>
            </w:r>
          </w:p>
        </w:tc>
      </w:tr>
      <w:tr w:rsidR="00BA233D" w:rsidRPr="00FD0E15" w14:paraId="6D7D384E" w14:textId="77777777" w:rsidTr="009001C2">
        <w:tc>
          <w:tcPr>
            <w:tcW w:w="2122" w:type="dxa"/>
          </w:tcPr>
          <w:p w14:paraId="6D7D383F"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FD0E15">
              <w:rPr>
                <w:rFonts w:ascii="Century Gothic" w:eastAsia="Calibri" w:hAnsi="Century Gothic" w:cs="Calibri"/>
                <w:b/>
                <w:sz w:val="22"/>
                <w:szCs w:val="22"/>
              </w:rPr>
              <w:t xml:space="preserve">Knowledge, experience, and skills </w:t>
            </w:r>
            <w:r w:rsidRPr="00FD0E15">
              <w:rPr>
                <w:rFonts w:ascii="Century Gothic" w:eastAsia="Calibri" w:hAnsi="Century Gothic" w:cs="Calibri"/>
                <w:sz w:val="22"/>
                <w:szCs w:val="22"/>
              </w:rPr>
              <w:t xml:space="preserve"> </w:t>
            </w:r>
          </w:p>
        </w:tc>
        <w:tc>
          <w:tcPr>
            <w:tcW w:w="4110" w:type="dxa"/>
          </w:tcPr>
          <w:p w14:paraId="5EB0B6AF" w14:textId="77777777" w:rsidR="00BA233D" w:rsidRDefault="00AF49C2" w:rsidP="00B06AE3">
            <w:pPr>
              <w:pStyle w:val="ListParagraph"/>
              <w:numPr>
                <w:ilvl w:val="0"/>
                <w:numId w:val="12"/>
              </w:numPr>
              <w:pBdr>
                <w:top w:val="nil"/>
                <w:left w:val="nil"/>
                <w:bottom w:val="nil"/>
                <w:right w:val="nil"/>
                <w:between w:val="nil"/>
              </w:pBdr>
              <w:rPr>
                <w:rFonts w:ascii="Century Gothic" w:eastAsia="Calibri" w:hAnsi="Century Gothic" w:cs="Calibri"/>
                <w:color w:val="000000"/>
              </w:rPr>
            </w:pPr>
            <w:r w:rsidRPr="00AF49C2">
              <w:rPr>
                <w:rFonts w:ascii="Century Gothic" w:eastAsia="Calibri" w:hAnsi="Century Gothic" w:cs="Calibri"/>
                <w:color w:val="000000"/>
              </w:rPr>
              <w:t>Capability to achieve GCSE grade C in English &amp; Maths and NVQ Level 2 in a relevant field</w:t>
            </w:r>
          </w:p>
          <w:p w14:paraId="6D7D3849" w14:textId="747F232A" w:rsidR="00C420AD" w:rsidRPr="00AF49C2" w:rsidRDefault="00C420AD" w:rsidP="00B06AE3">
            <w:pPr>
              <w:pStyle w:val="ListParagraph"/>
              <w:numPr>
                <w:ilvl w:val="0"/>
                <w:numId w:val="12"/>
              </w:numPr>
              <w:pBdr>
                <w:top w:val="nil"/>
                <w:left w:val="nil"/>
                <w:bottom w:val="nil"/>
                <w:right w:val="nil"/>
                <w:between w:val="nil"/>
              </w:pBdr>
              <w:rPr>
                <w:rFonts w:ascii="Century Gothic" w:eastAsia="Calibri" w:hAnsi="Century Gothic" w:cs="Calibri"/>
                <w:color w:val="000000"/>
              </w:rPr>
            </w:pPr>
            <w:r w:rsidRPr="00C420AD">
              <w:rPr>
                <w:rFonts w:ascii="Century Gothic" w:eastAsia="Calibri" w:hAnsi="Century Gothic" w:cs="Calibri"/>
                <w:color w:val="000000"/>
              </w:rPr>
              <w:t>Skills</w:t>
            </w:r>
            <w:r w:rsidR="007D6B2F">
              <w:rPr>
                <w:rFonts w:ascii="Century Gothic" w:eastAsia="Calibri" w:hAnsi="Century Gothic" w:cs="Calibri"/>
                <w:color w:val="000000"/>
              </w:rPr>
              <w:t xml:space="preserve"> </w:t>
            </w:r>
            <w:r w:rsidRPr="00C420AD">
              <w:rPr>
                <w:rFonts w:ascii="Century Gothic" w:eastAsia="Calibri" w:hAnsi="Century Gothic" w:cs="Calibri"/>
                <w:color w:val="000000"/>
              </w:rPr>
              <w:t>of empathy, listening, communication and responding with appropriate language to build rapport with children from a variety of ages, abilities and backgrounds</w:t>
            </w:r>
          </w:p>
        </w:tc>
        <w:tc>
          <w:tcPr>
            <w:tcW w:w="4222" w:type="dxa"/>
          </w:tcPr>
          <w:p w14:paraId="7E7C55CC" w14:textId="77777777" w:rsidR="00BA233D" w:rsidRPr="009001C2" w:rsidRDefault="00CA1F34"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CA1F34">
              <w:rPr>
                <w:rFonts w:ascii="Century Gothic" w:eastAsia="Times New Roman" w:hAnsi="Century Gothic" w:cs="Arial"/>
                <w:color w:val="000000"/>
                <w:lang w:eastAsia="en-GB"/>
              </w:rPr>
              <w:t>Knowledge and experience of the EHCP process and procedures</w:t>
            </w:r>
          </w:p>
          <w:p w14:paraId="16866AE2" w14:textId="77777777" w:rsidR="00B82ADA" w:rsidRPr="009001C2" w:rsidRDefault="00B82ADA"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A</w:t>
            </w:r>
            <w:r w:rsidRPr="00B82ADA">
              <w:rPr>
                <w:rFonts w:ascii="Century Gothic" w:eastAsia="Times New Roman" w:hAnsi="Century Gothic" w:cs="Arial"/>
                <w:color w:val="000000"/>
                <w:lang w:eastAsia="en-GB"/>
              </w:rPr>
              <w:t>t least one year’s experience of working effectively in a school setting or other activity working with children or young people</w:t>
            </w:r>
          </w:p>
          <w:p w14:paraId="46EADD66" w14:textId="77777777" w:rsidR="008029DF" w:rsidRPr="009001C2" w:rsidRDefault="008029DF"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At least one year’s experience of applying the regulations applicable to Health &amp; Safety, Hygiene, Child Welfare &amp; Protection (Training provided)</w:t>
            </w:r>
          </w:p>
          <w:p w14:paraId="7B3A3328" w14:textId="77777777" w:rsidR="008029DF" w:rsidRPr="009001C2" w:rsidRDefault="008E64F1"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GCSE Grade C or above (or equivalent) in English &amp; Maths, plus at least three other academic subjects</w:t>
            </w:r>
          </w:p>
          <w:p w14:paraId="361CFFBF" w14:textId="77777777" w:rsidR="008E64F1" w:rsidRPr="009001C2" w:rsidRDefault="006B12DB"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Understanding of the role of the class teacher and of the parent in developing and maintaining an effective learning environment</w:t>
            </w:r>
          </w:p>
          <w:p w14:paraId="65ECE706" w14:textId="77777777" w:rsidR="006B12DB" w:rsidRPr="009001C2" w:rsidRDefault="0077341F"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Experience in working with students with higher levels of SEND particularly students with a diagnosis of ASD/ADHD</w:t>
            </w:r>
          </w:p>
          <w:p w14:paraId="5197911C" w14:textId="77777777" w:rsidR="0077341F" w:rsidRPr="009001C2" w:rsidRDefault="00076A57"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Knowledge of remedial first aid </w:t>
            </w:r>
          </w:p>
          <w:p w14:paraId="0F6EF2C3" w14:textId="77777777" w:rsidR="00076A57" w:rsidRPr="009001C2" w:rsidRDefault="00D055E9"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Experience of working in a setting subject to Health &amp; Safety, Hygiene, Child Welfare &amp; Protection regulations</w:t>
            </w:r>
          </w:p>
          <w:p w14:paraId="6D7D384D" w14:textId="2B917806" w:rsidR="00D055E9" w:rsidRPr="009001C2" w:rsidRDefault="009001C2" w:rsidP="00CA1F34">
            <w:pPr>
              <w:pStyle w:val="ListParagraph"/>
              <w:numPr>
                <w:ilvl w:val="0"/>
                <w:numId w:val="1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Times New Roman" w:hAnsi="Century Gothic" w:cs="Arial"/>
                <w:color w:val="000000"/>
                <w:lang w:eastAsia="en-GB"/>
              </w:rPr>
            </w:pPr>
            <w:r w:rsidRPr="009001C2">
              <w:rPr>
                <w:rFonts w:ascii="Century Gothic" w:eastAsia="Times New Roman" w:hAnsi="Century Gothic" w:cs="Arial"/>
                <w:color w:val="000000"/>
                <w:lang w:eastAsia="en-GB"/>
              </w:rPr>
              <w:t>Experience in working with students with physical difficulties </w:t>
            </w:r>
          </w:p>
        </w:tc>
      </w:tr>
      <w:tr w:rsidR="00BA233D" w:rsidRPr="00FD0E15" w14:paraId="6D7D3858" w14:textId="77777777" w:rsidTr="009001C2">
        <w:tc>
          <w:tcPr>
            <w:tcW w:w="2122" w:type="dxa"/>
          </w:tcPr>
          <w:p w14:paraId="6D7D384F" w14:textId="77777777" w:rsidR="00BA233D" w:rsidRPr="00FD0E15" w:rsidRDefault="00F41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sz w:val="22"/>
                <w:szCs w:val="22"/>
              </w:rPr>
            </w:pPr>
            <w:r w:rsidRPr="00FD0E15">
              <w:rPr>
                <w:rFonts w:ascii="Century Gothic" w:eastAsia="Calibri" w:hAnsi="Century Gothic" w:cs="Calibri"/>
                <w:b/>
                <w:sz w:val="22"/>
                <w:szCs w:val="22"/>
              </w:rPr>
              <w:t>Qualifications and Experience</w:t>
            </w:r>
          </w:p>
        </w:tc>
        <w:tc>
          <w:tcPr>
            <w:tcW w:w="4110" w:type="dxa"/>
          </w:tcPr>
          <w:p w14:paraId="10ABDEE0" w14:textId="77777777" w:rsidR="00BA233D" w:rsidRPr="003A036D" w:rsidRDefault="00F77EB1" w:rsidP="003A036D">
            <w:pPr>
              <w:pStyle w:val="ListParagraph"/>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Cs/>
              </w:rPr>
            </w:pPr>
            <w:r w:rsidRPr="003A036D">
              <w:rPr>
                <w:rFonts w:ascii="Century Gothic" w:eastAsia="Calibri" w:hAnsi="Century Gothic" w:cs="Calibri"/>
                <w:bCs/>
              </w:rPr>
              <w:t>Aptitude to develop a knowledge of the role within an education environment</w:t>
            </w:r>
          </w:p>
          <w:p w14:paraId="7A8420AE" w14:textId="77777777" w:rsidR="00F77EB1" w:rsidRPr="003A036D" w:rsidRDefault="008425F2" w:rsidP="003A036D">
            <w:pPr>
              <w:pStyle w:val="ListParagraph"/>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Cs/>
              </w:rPr>
            </w:pPr>
            <w:r w:rsidRPr="003A036D">
              <w:rPr>
                <w:rFonts w:ascii="Century Gothic" w:eastAsia="Calibri" w:hAnsi="Century Gothic" w:cs="Calibri"/>
                <w:bCs/>
              </w:rPr>
              <w:t>Flexible, adaptable and positive attitude to working in a structured environment &amp; Communication skills to promote and develop effective working with students, parents and colleagues.</w:t>
            </w:r>
          </w:p>
          <w:p w14:paraId="207A85B7" w14:textId="77777777" w:rsidR="008425F2" w:rsidRPr="003A036D" w:rsidRDefault="00B1332E" w:rsidP="003A036D">
            <w:pPr>
              <w:pStyle w:val="ListParagraph"/>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Cs/>
              </w:rPr>
            </w:pPr>
            <w:r w:rsidRPr="003A036D">
              <w:rPr>
                <w:rFonts w:ascii="Century Gothic" w:eastAsia="Calibri" w:hAnsi="Century Gothic" w:cs="Calibri"/>
                <w:bCs/>
              </w:rPr>
              <w:t>The ability to contribute effectively to the workload and responsibilities of a team</w:t>
            </w:r>
          </w:p>
          <w:p w14:paraId="2CD20B76" w14:textId="77777777" w:rsidR="00B1332E" w:rsidRPr="003A036D" w:rsidRDefault="00214DE2" w:rsidP="003A036D">
            <w:pPr>
              <w:pStyle w:val="ListParagraph"/>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Cs/>
              </w:rPr>
            </w:pPr>
            <w:r w:rsidRPr="003A036D">
              <w:rPr>
                <w:rFonts w:ascii="Century Gothic" w:eastAsia="Calibri" w:hAnsi="Century Gothic" w:cs="Calibri"/>
                <w:bCs/>
              </w:rPr>
              <w:lastRenderedPageBreak/>
              <w:t>Ability to work on own initiative, including recognition of when and how to refer issues elsewhere for effective resolution</w:t>
            </w:r>
          </w:p>
          <w:p w14:paraId="6D7D3855" w14:textId="4CBC7D07" w:rsidR="00214DE2" w:rsidRPr="003A036D" w:rsidRDefault="003A036D" w:rsidP="003A036D">
            <w:pPr>
              <w:pStyle w:val="ListParagraph"/>
              <w:numPr>
                <w:ilvl w:val="0"/>
                <w:numId w:val="13"/>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Cs/>
              </w:rPr>
            </w:pPr>
            <w:r w:rsidRPr="003A036D">
              <w:rPr>
                <w:rFonts w:ascii="Century Gothic" w:eastAsia="Calibri" w:hAnsi="Century Gothic" w:cs="Calibri"/>
                <w:bCs/>
              </w:rPr>
              <w:t>Ability to carry out duties without supervision </w:t>
            </w:r>
          </w:p>
        </w:tc>
        <w:tc>
          <w:tcPr>
            <w:tcW w:w="4222" w:type="dxa"/>
          </w:tcPr>
          <w:p w14:paraId="6D7D3857" w14:textId="77777777" w:rsidR="00BA233D" w:rsidRPr="00FD0E15" w:rsidRDefault="00BA233D" w:rsidP="0061146F">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rPr>
                <w:rFonts w:ascii="Century Gothic" w:eastAsia="Calibri" w:hAnsi="Century Gothic" w:cs="Calibri"/>
                <w:b/>
                <w:color w:val="FF0000"/>
                <w:sz w:val="22"/>
                <w:szCs w:val="22"/>
              </w:rPr>
            </w:pPr>
          </w:p>
        </w:tc>
      </w:tr>
    </w:tbl>
    <w:p w14:paraId="6D7D3870" w14:textId="77777777" w:rsidR="00BA233D" w:rsidRPr="00FD0E15" w:rsidRDefault="00BA233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b/>
          <w:color w:val="FF0000"/>
          <w:sz w:val="22"/>
          <w:szCs w:val="22"/>
        </w:rPr>
      </w:pPr>
    </w:p>
    <w:p w14:paraId="6D7D3871" w14:textId="77777777"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FD0E15">
        <w:rPr>
          <w:rFonts w:ascii="Century Gothic" w:eastAsia="Calibri" w:hAnsi="Century Gothic" w:cs="Calibri"/>
          <w:b/>
          <w:sz w:val="22"/>
          <w:szCs w:val="22"/>
        </w:rPr>
        <w:t>Annual Appraisal</w:t>
      </w:r>
      <w:r w:rsidRPr="00FD0E15">
        <w:rPr>
          <w:rFonts w:ascii="Century Gothic" w:eastAsia="Calibri" w:hAnsi="Century Gothic" w:cs="Calibri"/>
          <w:sz w:val="22"/>
          <w:szCs w:val="22"/>
        </w:rPr>
        <w:t xml:space="preserve"> </w:t>
      </w:r>
    </w:p>
    <w:p w14:paraId="6D7D3872" w14:textId="77777777"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trike/>
          <w:sz w:val="22"/>
          <w:szCs w:val="22"/>
        </w:rPr>
      </w:pPr>
      <w:r w:rsidRPr="00FD0E15">
        <w:rPr>
          <w:rFonts w:ascii="Century Gothic" w:eastAsia="Calibri" w:hAnsi="Century Gothic" w:cs="Calibri"/>
          <w:sz w:val="22"/>
          <w:szCs w:val="22"/>
        </w:rPr>
        <w:t>All staff must complete an annual appraisal as part of their performance management at the Excalibur Academies Trust</w:t>
      </w:r>
    </w:p>
    <w:p w14:paraId="6D7D3873" w14:textId="77777777"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FD0E15">
        <w:rPr>
          <w:rFonts w:ascii="Century Gothic" w:eastAsia="Calibri" w:hAnsi="Century Gothic" w:cs="Calibri"/>
          <w:b/>
          <w:sz w:val="22"/>
          <w:szCs w:val="22"/>
        </w:rPr>
        <w:t>Probation period</w:t>
      </w:r>
      <w:r w:rsidRPr="00FD0E15">
        <w:rPr>
          <w:rFonts w:ascii="Century Gothic" w:eastAsia="Calibri" w:hAnsi="Century Gothic" w:cs="Calibri"/>
          <w:sz w:val="22"/>
          <w:szCs w:val="22"/>
        </w:rPr>
        <w:t xml:space="preserve"> </w:t>
      </w:r>
    </w:p>
    <w:p w14:paraId="6D7D3874" w14:textId="77777777"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FD0E15">
        <w:rPr>
          <w:rFonts w:ascii="Century Gothic" w:eastAsia="Calibri" w:hAnsi="Century Gothic" w:cs="Calibri"/>
          <w:sz w:val="22"/>
          <w:szCs w:val="22"/>
        </w:rPr>
        <w:t xml:space="preserve">All new members of staff will complete a probation period as per their induction process. </w:t>
      </w:r>
    </w:p>
    <w:p w14:paraId="6D7D3875" w14:textId="77777777"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FD0E15">
        <w:rPr>
          <w:rFonts w:ascii="Century Gothic" w:eastAsia="Calibri" w:hAnsi="Century Gothic" w:cs="Calibri"/>
          <w:b/>
          <w:sz w:val="22"/>
          <w:szCs w:val="22"/>
        </w:rPr>
        <w:t>Pension</w:t>
      </w:r>
      <w:r w:rsidRPr="00FD0E15">
        <w:rPr>
          <w:rFonts w:ascii="Century Gothic" w:eastAsia="Calibri" w:hAnsi="Century Gothic" w:cs="Calibri"/>
          <w:sz w:val="22"/>
          <w:szCs w:val="22"/>
        </w:rPr>
        <w:t xml:space="preserve"> </w:t>
      </w:r>
    </w:p>
    <w:p w14:paraId="6D7D3876" w14:textId="77777777" w:rsidR="00BA233D" w:rsidRPr="00CE7E67"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CE7E67">
        <w:rPr>
          <w:rFonts w:ascii="Century Gothic" w:eastAsia="Calibri" w:hAnsi="Century Gothic" w:cs="Calibri"/>
          <w:sz w:val="22"/>
          <w:szCs w:val="22"/>
        </w:rPr>
        <w:t xml:space="preserve">All support staff will be automatically enrolled into the LGPS Avon Pension scheme. </w:t>
      </w:r>
    </w:p>
    <w:p w14:paraId="6D7D3877" w14:textId="0F028696" w:rsidR="00BA233D" w:rsidRPr="00CE7E67"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CE7E67">
        <w:rPr>
          <w:rFonts w:ascii="Century Gothic" w:eastAsia="Calibri" w:hAnsi="Century Gothic" w:cs="Calibri"/>
          <w:b/>
          <w:sz w:val="22"/>
          <w:szCs w:val="22"/>
        </w:rPr>
        <w:t>Scale point</w:t>
      </w:r>
      <w:r w:rsidRPr="00CE7E67">
        <w:rPr>
          <w:rFonts w:ascii="Century Gothic" w:eastAsia="Calibri" w:hAnsi="Century Gothic" w:cs="Calibri"/>
          <w:sz w:val="22"/>
          <w:szCs w:val="22"/>
        </w:rPr>
        <w:t xml:space="preserve"> </w:t>
      </w:r>
    </w:p>
    <w:p w14:paraId="6D7D3878" w14:textId="50F4FABA" w:rsidR="00BA233D" w:rsidRPr="00FD0E15" w:rsidRDefault="00F41ECE">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eastAsia="Calibri" w:hAnsi="Century Gothic" w:cs="Calibri"/>
          <w:sz w:val="22"/>
          <w:szCs w:val="22"/>
        </w:rPr>
      </w:pPr>
      <w:r w:rsidRPr="00CE7E67">
        <w:rPr>
          <w:rFonts w:ascii="Century Gothic" w:eastAsia="Calibri" w:hAnsi="Century Gothic" w:cs="Calibri"/>
          <w:sz w:val="22"/>
          <w:szCs w:val="22"/>
        </w:rPr>
        <w:t>All staff will begin their employment at the first scale point within their salary banding and reach annual increments until the reaching the maximum scale within their pay band</w:t>
      </w:r>
      <w:r w:rsidR="00CE7E67" w:rsidRPr="00CE7E67">
        <w:rPr>
          <w:rFonts w:ascii="Century Gothic" w:eastAsia="Calibri" w:hAnsi="Century Gothic" w:cs="Calibri"/>
          <w:sz w:val="22"/>
          <w:szCs w:val="22"/>
        </w:rPr>
        <w:t>.</w:t>
      </w:r>
    </w:p>
    <w:sectPr w:rsidR="00BA233D" w:rsidRPr="00FD0E15">
      <w:headerReference w:type="even" r:id="rId12"/>
      <w:headerReference w:type="default" r:id="rId13"/>
      <w:footerReference w:type="even" r:id="rId14"/>
      <w:footerReference w:type="default" r:id="rId15"/>
      <w:headerReference w:type="first" r:id="rId16"/>
      <w:footerReference w:type="first" r:id="rId17"/>
      <w:pgSz w:w="11904" w:h="16836"/>
      <w:pgMar w:top="720" w:right="720" w:bottom="720" w:left="720" w:header="6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F20A" w14:textId="77777777" w:rsidR="00F966B8" w:rsidRDefault="00F966B8">
      <w:r>
        <w:separator/>
      </w:r>
    </w:p>
  </w:endnote>
  <w:endnote w:type="continuationSeparator" w:id="0">
    <w:p w14:paraId="29947616" w14:textId="77777777" w:rsidR="00F966B8" w:rsidRDefault="00F9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880" w14:textId="77777777" w:rsidR="00BA233D" w:rsidRDefault="00BA233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881" w14:textId="77777777" w:rsidR="00BA233D" w:rsidRDefault="00BA233D">
    <w:pPr>
      <w:pBdr>
        <w:top w:val="nil"/>
        <w:left w:val="nil"/>
        <w:bottom w:val="nil"/>
        <w:right w:val="nil"/>
        <w:between w:val="nil"/>
      </w:pBdr>
      <w:rPr>
        <w:rFonts w:ascii="Arial Narrow" w:eastAsia="Arial Narrow" w:hAnsi="Arial Narrow" w:cs="Arial Narrow"/>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883" w14:textId="77777777" w:rsidR="00BA233D" w:rsidRDefault="00BA233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D1CF" w14:textId="77777777" w:rsidR="00F966B8" w:rsidRDefault="00F966B8">
      <w:r>
        <w:separator/>
      </w:r>
    </w:p>
  </w:footnote>
  <w:footnote w:type="continuationSeparator" w:id="0">
    <w:p w14:paraId="1FD68442" w14:textId="77777777" w:rsidR="00F966B8" w:rsidRDefault="00F9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87E" w14:textId="77777777" w:rsidR="00BA233D" w:rsidRDefault="00BA233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87F" w14:textId="7368C6F4" w:rsidR="00BA233D" w:rsidRDefault="00EE7ED9">
    <w:pPr>
      <w:pBdr>
        <w:top w:val="nil"/>
        <w:left w:val="nil"/>
        <w:bottom w:val="nil"/>
        <w:right w:val="nil"/>
        <w:between w:val="nil"/>
      </w:pBdr>
      <w:tabs>
        <w:tab w:val="center" w:pos="4513"/>
        <w:tab w:val="right" w:pos="9026"/>
      </w:tabs>
      <w:rPr>
        <w:color w:val="000000"/>
      </w:rPr>
    </w:pPr>
    <w:r>
      <w:rPr>
        <w:noProof/>
        <w:color w:val="000000"/>
      </w:rPr>
      <w:pict w14:anchorId="496BB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902.55pt;height:900.9pt;z-index:-251658240;mso-position-horizontal:center;mso-position-horizontal-relative:margin;mso-position-vertical:center;mso-position-vertical-relative:margin">
          <v:imagedata r:id="rId1" o:title="image2" croptop="-8185f" cropbottom="8185f" cropleft="-9533f" cropright="9533f"/>
          <w10:wrap anchorx="margin" anchory="margin"/>
        </v:shape>
      </w:pict>
    </w:r>
    <w:r w:rsidR="00FD0E15">
      <w:rPr>
        <w:noProof/>
        <w:color w:val="000000"/>
      </w:rPr>
      <mc:AlternateContent>
        <mc:Choice Requires="wps">
          <w:drawing>
            <wp:anchor distT="0" distB="0" distL="0" distR="0" simplePos="0" relativeHeight="251657216" behindDoc="1" locked="0" layoutInCell="1" hidden="0" allowOverlap="1" wp14:anchorId="6D7D3884" wp14:editId="6D7D3885">
              <wp:simplePos x="0" y="0"/>
              <wp:positionH relativeFrom="margin">
                <wp:align>center</wp:align>
              </wp:positionH>
              <wp:positionV relativeFrom="margin">
                <wp:align>center</wp:align>
              </wp:positionV>
              <wp:extent cx="16857748" cy="16857748"/>
              <wp:effectExtent l="0" t="0" r="0" b="0"/>
              <wp:wrapNone/>
              <wp:docPr id="8" name="Rectangle 8"/>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14:paraId="6D7D3886" w14:textId="77777777" w:rsidR="00BA233D" w:rsidRDefault="00BA233D">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6D7D3884" id="Rectangle 8" o:spid="_x0000_s1026" style="position:absolute;margin-left:0;margin-top:0;width:1327.4pt;height:1327.4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" filled="f" stroked="f">
              <v:textbox inset="2.53958mm,2.53958mm,2.53958mm,2.53958mm">
                <w:txbxContent>
                  <w:p w14:paraId="6D7D3886" w14:textId="77777777" w:rsidR="00BA233D" w:rsidRDefault="00BA233D">
                    <w:pPr>
                      <w:jc w:val="cente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882" w14:textId="77777777" w:rsidR="00BA233D" w:rsidRDefault="00BA233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0E"/>
    <w:multiLevelType w:val="multilevel"/>
    <w:tmpl w:val="35929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F3B00"/>
    <w:multiLevelType w:val="multilevel"/>
    <w:tmpl w:val="774AC4D8"/>
    <w:lvl w:ilvl="0">
      <w:start w:val="1"/>
      <w:numFmt w:val="decimal"/>
      <w:pStyle w:val="Wrenstandard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125714"/>
    <w:multiLevelType w:val="hybridMultilevel"/>
    <w:tmpl w:val="D602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55263"/>
    <w:multiLevelType w:val="hybridMultilevel"/>
    <w:tmpl w:val="B0FE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261FA"/>
    <w:multiLevelType w:val="hybridMultilevel"/>
    <w:tmpl w:val="C6E837DA"/>
    <w:lvl w:ilvl="0" w:tplc="02E66B1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9F2C1A"/>
    <w:multiLevelType w:val="hybridMultilevel"/>
    <w:tmpl w:val="4118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E5F1C"/>
    <w:multiLevelType w:val="multilevel"/>
    <w:tmpl w:val="DF86C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66300E"/>
    <w:multiLevelType w:val="multilevel"/>
    <w:tmpl w:val="70FAB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5C7396"/>
    <w:multiLevelType w:val="multilevel"/>
    <w:tmpl w:val="289C4C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AE929A1"/>
    <w:multiLevelType w:val="multilevel"/>
    <w:tmpl w:val="80D6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6C6B8C"/>
    <w:multiLevelType w:val="multilevel"/>
    <w:tmpl w:val="6A12B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C04C33"/>
    <w:multiLevelType w:val="multilevel"/>
    <w:tmpl w:val="0D5A86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F1C19D5"/>
    <w:multiLevelType w:val="hybridMultilevel"/>
    <w:tmpl w:val="5018F85A"/>
    <w:lvl w:ilvl="0" w:tplc="02E66B1E">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989923">
    <w:abstractNumId w:val="11"/>
  </w:num>
  <w:num w:numId="2" w16cid:durableId="1997687216">
    <w:abstractNumId w:val="0"/>
  </w:num>
  <w:num w:numId="3" w16cid:durableId="1510411537">
    <w:abstractNumId w:val="10"/>
  </w:num>
  <w:num w:numId="4" w16cid:durableId="658272362">
    <w:abstractNumId w:val="8"/>
  </w:num>
  <w:num w:numId="5" w16cid:durableId="2023583630">
    <w:abstractNumId w:val="6"/>
  </w:num>
  <w:num w:numId="6" w16cid:durableId="353506107">
    <w:abstractNumId w:val="7"/>
  </w:num>
  <w:num w:numId="7" w16cid:durableId="1228759047">
    <w:abstractNumId w:val="9"/>
  </w:num>
  <w:num w:numId="8" w16cid:durableId="665859921">
    <w:abstractNumId w:val="1"/>
  </w:num>
  <w:num w:numId="9" w16cid:durableId="1924486856">
    <w:abstractNumId w:val="2"/>
  </w:num>
  <w:num w:numId="10" w16cid:durableId="1185094738">
    <w:abstractNumId w:val="5"/>
  </w:num>
  <w:num w:numId="11" w16cid:durableId="1368721962">
    <w:abstractNumId w:val="3"/>
  </w:num>
  <w:num w:numId="12" w16cid:durableId="399333015">
    <w:abstractNumId w:val="4"/>
  </w:num>
  <w:num w:numId="13" w16cid:durableId="543294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3D"/>
    <w:rsid w:val="000033B6"/>
    <w:rsid w:val="00076A57"/>
    <w:rsid w:val="000B523D"/>
    <w:rsid w:val="001102D5"/>
    <w:rsid w:val="00214DE2"/>
    <w:rsid w:val="003403D5"/>
    <w:rsid w:val="003A036D"/>
    <w:rsid w:val="004A0366"/>
    <w:rsid w:val="0058406C"/>
    <w:rsid w:val="005D73B9"/>
    <w:rsid w:val="0061146F"/>
    <w:rsid w:val="00671466"/>
    <w:rsid w:val="006B12DB"/>
    <w:rsid w:val="0077341F"/>
    <w:rsid w:val="007D6B2F"/>
    <w:rsid w:val="007E0EEF"/>
    <w:rsid w:val="008029DF"/>
    <w:rsid w:val="008425F2"/>
    <w:rsid w:val="0086382C"/>
    <w:rsid w:val="008E64F1"/>
    <w:rsid w:val="009001C2"/>
    <w:rsid w:val="00934EA8"/>
    <w:rsid w:val="00946C94"/>
    <w:rsid w:val="00947F11"/>
    <w:rsid w:val="009E13BD"/>
    <w:rsid w:val="00A05993"/>
    <w:rsid w:val="00A55168"/>
    <w:rsid w:val="00A6198E"/>
    <w:rsid w:val="00AF49C2"/>
    <w:rsid w:val="00B06AE3"/>
    <w:rsid w:val="00B1332E"/>
    <w:rsid w:val="00B82ADA"/>
    <w:rsid w:val="00B915AD"/>
    <w:rsid w:val="00BA233D"/>
    <w:rsid w:val="00C420AD"/>
    <w:rsid w:val="00C53B06"/>
    <w:rsid w:val="00CA1F34"/>
    <w:rsid w:val="00CC0A13"/>
    <w:rsid w:val="00CE7E67"/>
    <w:rsid w:val="00D055E9"/>
    <w:rsid w:val="00D210DF"/>
    <w:rsid w:val="00D41578"/>
    <w:rsid w:val="00EB09ED"/>
    <w:rsid w:val="00ED44F5"/>
    <w:rsid w:val="00EE7ED9"/>
    <w:rsid w:val="00F079FA"/>
    <w:rsid w:val="00F1139F"/>
    <w:rsid w:val="00F41ECE"/>
    <w:rsid w:val="00F77EB1"/>
    <w:rsid w:val="00F80C39"/>
    <w:rsid w:val="00F84BAC"/>
    <w:rsid w:val="00F966B8"/>
    <w:rsid w:val="00FD0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7D3759"/>
  <w15:docId w15:val="{2C9AD114-AB0D-4EF5-8475-D0D93388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73"/>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paragraph" w:styleId="Header">
    <w:name w:val="header"/>
    <w:basedOn w:val="Normal"/>
    <w:link w:val="HeaderChar"/>
    <w:uiPriority w:val="99"/>
    <w:unhideWhenUsed/>
    <w:rsid w:val="00D542CE"/>
    <w:pPr>
      <w:tabs>
        <w:tab w:val="center" w:pos="4513"/>
        <w:tab w:val="right" w:pos="9026"/>
      </w:tabs>
    </w:pPr>
  </w:style>
  <w:style w:type="character" w:customStyle="1" w:styleId="HeaderChar">
    <w:name w:val="Header Char"/>
    <w:basedOn w:val="DefaultParagraphFont"/>
    <w:link w:val="Header"/>
    <w:uiPriority w:val="99"/>
    <w:rsid w:val="00D542CE"/>
  </w:style>
  <w:style w:type="paragraph" w:styleId="Footer">
    <w:name w:val="footer"/>
    <w:basedOn w:val="Normal"/>
    <w:link w:val="FooterChar"/>
    <w:uiPriority w:val="99"/>
    <w:unhideWhenUsed/>
    <w:rsid w:val="00D542CE"/>
    <w:pPr>
      <w:tabs>
        <w:tab w:val="center" w:pos="4513"/>
        <w:tab w:val="right" w:pos="9026"/>
      </w:tabs>
    </w:pPr>
  </w:style>
  <w:style w:type="character" w:customStyle="1" w:styleId="FooterChar">
    <w:name w:val="Footer Char"/>
    <w:basedOn w:val="DefaultParagraphFont"/>
    <w:link w:val="Footer"/>
    <w:uiPriority w:val="99"/>
    <w:rsid w:val="00D542CE"/>
  </w:style>
  <w:style w:type="table" w:styleId="TableGrid">
    <w:name w:val="Table Grid"/>
    <w:basedOn w:val="TableNormal"/>
    <w:uiPriority w:val="39"/>
    <w:rsid w:val="00D542CE"/>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2CE"/>
    <w:pPr>
      <w:widowControl/>
      <w:spacing w:after="160" w:line="259" w:lineRule="auto"/>
      <w:ind w:left="720"/>
      <w:contextualSpacing/>
    </w:pPr>
    <w:rPr>
      <w:rFonts w:asciiTheme="minorHAnsi" w:eastAsiaTheme="minorHAnsi" w:hAnsiTheme="minorHAnsi" w:cstheme="minorBidi"/>
      <w:sz w:val="22"/>
      <w:szCs w:val="22"/>
      <w:lang w:eastAsia="en-US"/>
    </w:rPr>
  </w:style>
  <w:style w:type="table" w:customStyle="1" w:styleId="a">
    <w:basedOn w:val="TableNormal"/>
    <w:pPr>
      <w:widowControl/>
    </w:pPr>
    <w:rPr>
      <w:rFonts w:ascii="Cambria" w:eastAsia="Cambria" w:hAnsi="Cambria" w:cs="Cambria"/>
      <w:sz w:val="22"/>
      <w:szCs w:val="22"/>
    </w:rPr>
    <w:tblPr>
      <w:tblStyleRowBandSize w:val="1"/>
      <w:tblStyleColBandSize w:val="1"/>
    </w:tblPr>
  </w:style>
  <w:style w:type="table" w:customStyle="1" w:styleId="a0">
    <w:basedOn w:val="TableNormal"/>
    <w:pPr>
      <w:widowControl/>
    </w:pPr>
    <w:rPr>
      <w:rFonts w:ascii="Cambria" w:eastAsia="Cambria" w:hAnsi="Cambria" w:cs="Cambria"/>
      <w:sz w:val="22"/>
      <w:szCs w:val="22"/>
    </w:rPr>
    <w:tblPr>
      <w:tblStyleRowBandSize w:val="1"/>
      <w:tblStyleColBandSize w:val="1"/>
    </w:tblPr>
  </w:style>
  <w:style w:type="table" w:customStyle="1" w:styleId="a1">
    <w:basedOn w:val="TableNormal"/>
    <w:pPr>
      <w:widowControl/>
    </w:pPr>
    <w:rPr>
      <w:rFonts w:ascii="Cambria" w:eastAsia="Cambria" w:hAnsi="Cambria" w:cs="Cambria"/>
      <w:sz w:val="22"/>
      <w:szCs w:val="22"/>
    </w:rPr>
    <w:tblPr>
      <w:tblStyleRowBandSize w:val="1"/>
      <w:tblStyleColBandSize w:val="1"/>
    </w:tblPr>
  </w:style>
  <w:style w:type="table" w:customStyle="1" w:styleId="a2">
    <w:basedOn w:val="TableNormal"/>
    <w:pPr>
      <w:widowControl/>
    </w:pPr>
    <w:rPr>
      <w:rFonts w:ascii="Cambria" w:eastAsia="Cambria" w:hAnsi="Cambria" w:cs="Cambria"/>
      <w:sz w:val="22"/>
      <w:szCs w:val="22"/>
    </w:rPr>
    <w:tblPr>
      <w:tblStyleRowBandSize w:val="1"/>
      <w:tblStyleColBandSize w:val="1"/>
    </w:tblPr>
  </w:style>
  <w:style w:type="table" w:customStyle="1" w:styleId="a3">
    <w:basedOn w:val="TableNormal"/>
    <w:pPr>
      <w:widowControl/>
    </w:pPr>
    <w:rPr>
      <w:rFonts w:ascii="Cambria" w:eastAsia="Cambria" w:hAnsi="Cambria" w:cs="Cambria"/>
      <w:sz w:val="22"/>
      <w:szCs w:val="22"/>
    </w:rPr>
    <w:tblPr>
      <w:tblStyleRowBandSize w:val="1"/>
      <w:tblStyleColBandSize w:val="1"/>
    </w:tblPr>
  </w:style>
  <w:style w:type="table" w:customStyle="1" w:styleId="a4">
    <w:basedOn w:val="TableNormal"/>
    <w:pPr>
      <w:widowControl/>
    </w:pPr>
    <w:rPr>
      <w:rFonts w:ascii="Cambria" w:eastAsia="Cambria" w:hAnsi="Cambria" w:cs="Cambria"/>
      <w:sz w:val="22"/>
      <w:szCs w:val="22"/>
    </w:rPr>
    <w:tblPr>
      <w:tblStyleRowBandSize w:val="1"/>
      <w:tblStyleColBandSize w:val="1"/>
    </w:tblPr>
  </w:style>
  <w:style w:type="table" w:customStyle="1" w:styleId="a5">
    <w:basedOn w:val="TableNormal"/>
    <w:pPr>
      <w:widowControl/>
    </w:pPr>
    <w:rPr>
      <w:rFonts w:ascii="Cambria" w:eastAsia="Cambria" w:hAnsi="Cambria" w:cs="Cambria"/>
      <w:sz w:val="22"/>
      <w:szCs w:val="22"/>
    </w:rPr>
    <w:tblPr>
      <w:tblStyleRowBandSize w:val="1"/>
      <w:tblStyleColBandSize w:val="1"/>
    </w:tblPr>
  </w:style>
  <w:style w:type="table" w:customStyle="1" w:styleId="a6">
    <w:basedOn w:val="TableNormal"/>
    <w:pPr>
      <w:widowControl/>
    </w:pPr>
    <w:rPr>
      <w:rFonts w:ascii="Cambria" w:eastAsia="Cambria" w:hAnsi="Cambria" w:cs="Cambria"/>
      <w:sz w:val="22"/>
      <w:szCs w:val="22"/>
    </w:rPr>
    <w:tblPr>
      <w:tblStyleRowBandSize w:val="1"/>
      <w:tblStyleColBandSize w:val="1"/>
    </w:tblPr>
  </w:style>
  <w:style w:type="table" w:customStyle="1" w:styleId="a7">
    <w:basedOn w:val="TableNormal"/>
    <w:pPr>
      <w:widowControl/>
    </w:pPr>
    <w:rPr>
      <w:rFonts w:ascii="Cambria" w:eastAsia="Cambria" w:hAnsi="Cambria" w:cs="Cambria"/>
      <w:sz w:val="22"/>
      <w:szCs w:val="22"/>
    </w:rPr>
    <w:tblPr>
      <w:tblStyleRowBandSize w:val="1"/>
      <w:tblStyleColBandSize w:val="1"/>
    </w:tblPr>
  </w:style>
  <w:style w:type="character" w:customStyle="1" w:styleId="normaltextrun">
    <w:name w:val="normaltextrun"/>
    <w:basedOn w:val="DefaultParagraphFont"/>
    <w:rsid w:val="00277EA2"/>
  </w:style>
  <w:style w:type="paragraph" w:customStyle="1" w:styleId="Wrenheading">
    <w:name w:val="Wren heading"/>
    <w:basedOn w:val="Normal"/>
    <w:link w:val="WrenheadingChar"/>
    <w:qFormat/>
    <w:rsid w:val="006103FF"/>
    <w:pPr>
      <w:widowControl/>
      <w:tabs>
        <w:tab w:val="left" w:pos="426"/>
      </w:tabs>
      <w:spacing w:after="120" w:line="276" w:lineRule="auto"/>
      <w:jc w:val="both"/>
    </w:pPr>
    <w:rPr>
      <w:rFonts w:ascii="Lato Regular" w:eastAsia="Calibri" w:hAnsi="Lato Regular"/>
      <w:color w:val="00A4C7"/>
      <w:sz w:val="28"/>
      <w:szCs w:val="24"/>
      <w:lang w:eastAsia="en-US"/>
    </w:rPr>
  </w:style>
  <w:style w:type="character" w:customStyle="1" w:styleId="WrenheadingChar">
    <w:name w:val="Wren heading Char"/>
    <w:link w:val="Wrenheading"/>
    <w:rsid w:val="006103FF"/>
    <w:rPr>
      <w:rFonts w:ascii="Lato Regular" w:eastAsia="Calibri" w:hAnsi="Lato Regular"/>
      <w:color w:val="00A4C7"/>
      <w:sz w:val="28"/>
      <w:szCs w:val="24"/>
      <w:lang w:eastAsia="en-US"/>
    </w:rPr>
  </w:style>
  <w:style w:type="paragraph" w:customStyle="1" w:styleId="Wrenstandardbullet">
    <w:name w:val="Wren standard bullet"/>
    <w:basedOn w:val="Normal"/>
    <w:link w:val="WrenstandardbulletChar"/>
    <w:qFormat/>
    <w:rsid w:val="006103FF"/>
    <w:pPr>
      <w:widowControl/>
      <w:numPr>
        <w:numId w:val="8"/>
      </w:numPr>
      <w:tabs>
        <w:tab w:val="left" w:pos="426"/>
      </w:tabs>
      <w:spacing w:after="120" w:line="276" w:lineRule="auto"/>
      <w:jc w:val="both"/>
    </w:pPr>
    <w:rPr>
      <w:rFonts w:ascii="Lato Regular" w:eastAsia="Calibri" w:hAnsi="Lato Regular"/>
      <w:sz w:val="24"/>
      <w:szCs w:val="24"/>
      <w:lang w:eastAsia="en-US"/>
    </w:rPr>
  </w:style>
  <w:style w:type="character" w:customStyle="1" w:styleId="WrenstandardbulletChar">
    <w:name w:val="Wren standard bullet Char"/>
    <w:link w:val="Wrenstandardbullet"/>
    <w:rsid w:val="006103FF"/>
    <w:rPr>
      <w:rFonts w:ascii="Lato Regular" w:eastAsia="Calibri" w:hAnsi="Lato Regular"/>
      <w:sz w:val="24"/>
      <w:szCs w:val="24"/>
      <w:lang w:eastAsia="en-US"/>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e121bc-a2dc-4e43-81a9-947ac177db0f">
      <Terms xmlns="http://schemas.microsoft.com/office/infopath/2007/PartnerControls"/>
    </lcf76f155ced4ddcb4097134ff3c332f>
    <TaxCatchAll xmlns="37e44965-d50c-4d59-ba42-78fb48c47a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13DE6AD9D845A561751139EF04D1" ma:contentTypeVersion="13" ma:contentTypeDescription="Create a new document." ma:contentTypeScope="" ma:versionID="40a43e8c9d7bf3eb71e9011b7a54fd3c">
  <xsd:schema xmlns:xsd="http://www.w3.org/2001/XMLSchema" xmlns:xs="http://www.w3.org/2001/XMLSchema" xmlns:p="http://schemas.microsoft.com/office/2006/metadata/properties" xmlns:ns2="dae121bc-a2dc-4e43-81a9-947ac177db0f" xmlns:ns3="37e44965-d50c-4d59-ba42-78fb48c47a83" targetNamespace="http://schemas.microsoft.com/office/2006/metadata/properties" ma:root="true" ma:fieldsID="cf78a80fa8adac3515e9a80792d94e39" ns2:_="" ns3:_="">
    <xsd:import namespace="dae121bc-a2dc-4e43-81a9-947ac177db0f"/>
    <xsd:import namespace="37e44965-d50c-4d59-ba42-78fb48c47a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121bc-a2dc-4e43-81a9-947ac177d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f1dce15-2e37-4e24-8ab6-ada8c2b8b0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4965-d50c-4d59-ba42-78fb48c47a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58fc84-d698-4f36-a6b4-7503e2cdfaac}" ma:internalName="TaxCatchAll" ma:showField="CatchAllData" ma:web="37e44965-d50c-4d59-ba42-78fb48c47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zpk8vR3pA9apqkitXmhkP1Frg==">CgMxLjA4AHIhMUVCcnUweW02aTFHOUhOalE1YXJiZ2I0VE9pdlZoTDJY</go:docsCustomData>
</go:gDocsCustomXmlDataStorage>
</file>

<file path=customXml/itemProps1.xml><?xml version="1.0" encoding="utf-8"?>
<ds:datastoreItem xmlns:ds="http://schemas.openxmlformats.org/officeDocument/2006/customXml" ds:itemID="{C02C88C0-8251-451C-AAC9-655272DBE5C8}">
  <ds:schemaRefs>
    <ds:schemaRef ds:uri="http://schemas.microsoft.com/office/2006/metadata/properties"/>
    <ds:schemaRef ds:uri="http://schemas.microsoft.com/office/infopath/2007/PartnerControls"/>
    <ds:schemaRef ds:uri="dae121bc-a2dc-4e43-81a9-947ac177db0f"/>
    <ds:schemaRef ds:uri="37e44965-d50c-4d59-ba42-78fb48c47a83"/>
  </ds:schemaRefs>
</ds:datastoreItem>
</file>

<file path=customXml/itemProps2.xml><?xml version="1.0" encoding="utf-8"?>
<ds:datastoreItem xmlns:ds="http://schemas.openxmlformats.org/officeDocument/2006/customXml" ds:itemID="{2D686E1F-FBB2-4B77-B6FC-BA7CFA01A650}">
  <ds:schemaRefs>
    <ds:schemaRef ds:uri="http://schemas.microsoft.com/sharepoint/v3/contenttype/forms"/>
  </ds:schemaRefs>
</ds:datastoreItem>
</file>

<file path=customXml/itemProps3.xml><?xml version="1.0" encoding="utf-8"?>
<ds:datastoreItem xmlns:ds="http://schemas.openxmlformats.org/officeDocument/2006/customXml" ds:itemID="{8BA53684-0565-4CA5-8813-EC760C9A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121bc-a2dc-4e43-81a9-947ac177db0f"/>
    <ds:schemaRef ds:uri="37e44965-d50c-4d59-ba42-78fb48c47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994</Words>
  <Characters>5670</Characters>
  <Application>Microsoft Office Word</Application>
  <DocSecurity>0</DocSecurity>
  <Lines>47</Lines>
  <Paragraphs>13</Paragraphs>
  <ScaleCrop>false</ScaleCrop>
  <Company>Excalibur Acedemies Trust</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Prince</dc:creator>
  <cp:lastModifiedBy>Isabelle Bradley</cp:lastModifiedBy>
  <cp:revision>44</cp:revision>
  <cp:lastPrinted>2024-07-05T11:56:00Z</cp:lastPrinted>
  <dcterms:created xsi:type="dcterms:W3CDTF">2024-09-23T12:41:00Z</dcterms:created>
  <dcterms:modified xsi:type="dcterms:W3CDTF">2024-12-12T15:49:00Z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0x0101000D1013DE6AD9D845A561751139EF04D1</vt:lpwstr>
  </property>
  <property fmtid="{D5CDD505-2E9C-101B-9397-08002B2CF9AE}" pid="3" name="MediaServiceImageTags">
    <vt:lpwstr/>
  </property>
</Properties>
</file>