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CCED7" w14:textId="50B71EE9" w:rsidR="002625B7" w:rsidRPr="002625B7" w:rsidRDefault="002625B7" w:rsidP="002625B7">
      <w:pPr>
        <w:rPr>
          <w:b/>
          <w:bCs/>
        </w:rPr>
      </w:pPr>
      <w:r w:rsidRPr="002625B7">
        <w:rPr>
          <w:noProof/>
        </w:rPr>
        <mc:AlternateContent>
          <mc:Choice Requires="wps">
            <w:drawing>
              <wp:anchor distT="45720" distB="45720" distL="114300" distR="114300" simplePos="0" relativeHeight="251658240" behindDoc="0" locked="0" layoutInCell="1" allowOverlap="1" wp14:anchorId="4AC58A9C" wp14:editId="5D4239FA">
                <wp:simplePos x="0" y="0"/>
                <wp:positionH relativeFrom="margin">
                  <wp:align>left</wp:align>
                </wp:positionH>
                <wp:positionV relativeFrom="paragraph">
                  <wp:posOffset>227330</wp:posOffset>
                </wp:positionV>
                <wp:extent cx="5668645" cy="8257540"/>
                <wp:effectExtent l="0" t="0" r="27305" b="10160"/>
                <wp:wrapSquare wrapText="bothSides"/>
                <wp:docPr id="18362120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8257540"/>
                        </a:xfrm>
                        <a:prstGeom prst="rect">
                          <a:avLst/>
                        </a:prstGeom>
                        <a:solidFill>
                          <a:schemeClr val="tx2">
                            <a:lumMod val="90000"/>
                            <a:lumOff val="10000"/>
                          </a:schemeClr>
                        </a:solidFill>
                        <a:ln w="9525">
                          <a:solidFill>
                            <a:srgbClr val="000000"/>
                          </a:solidFill>
                          <a:miter lim="800000"/>
                          <a:headEnd/>
                          <a:tailEnd/>
                        </a:ln>
                      </wps:spPr>
                      <wps:txbx>
                        <w:txbxContent>
                          <w:p w14:paraId="074884FC" w14:textId="37D8E15E" w:rsidR="002625B7" w:rsidRDefault="002625B7" w:rsidP="002625B7">
                            <w:pPr>
                              <w:rPr>
                                <w:sz w:val="56"/>
                                <w:szCs w:val="56"/>
                              </w:rPr>
                            </w:pPr>
                            <w:r>
                              <w:rPr>
                                <w:noProof/>
                                <w:kern w:val="0"/>
                                <w:sz w:val="20"/>
                                <w:szCs w:val="20"/>
                                <w:lang w:eastAsia="en-GB"/>
                                <w14:ligatures w14:val="none"/>
                              </w:rPr>
                              <w:drawing>
                                <wp:inline distT="0" distB="0" distL="0" distR="0" wp14:anchorId="17635DB6" wp14:editId="0ECF0AAA">
                                  <wp:extent cx="2981325" cy="1438275"/>
                                  <wp:effectExtent l="0" t="0" r="0" b="0"/>
                                  <wp:docPr id="1725054491" name="Picture 5"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white text on a black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1438275"/>
                                          </a:xfrm>
                                          <a:prstGeom prst="rect">
                                            <a:avLst/>
                                          </a:prstGeom>
                                          <a:noFill/>
                                          <a:ln>
                                            <a:noFill/>
                                          </a:ln>
                                        </pic:spPr>
                                      </pic:pic>
                                    </a:graphicData>
                                  </a:graphic>
                                </wp:inline>
                              </w:drawing>
                            </w:r>
                          </w:p>
                          <w:p w14:paraId="04226568" w14:textId="77777777" w:rsidR="002625B7" w:rsidRDefault="002625B7" w:rsidP="002625B7">
                            <w:pPr>
                              <w:rPr>
                                <w:sz w:val="56"/>
                                <w:szCs w:val="56"/>
                              </w:rPr>
                            </w:pPr>
                          </w:p>
                          <w:p w14:paraId="3699008D" w14:textId="77777777" w:rsidR="002625B7" w:rsidRDefault="002625B7" w:rsidP="002625B7">
                            <w:pPr>
                              <w:rPr>
                                <w:sz w:val="56"/>
                                <w:szCs w:val="56"/>
                              </w:rPr>
                            </w:pPr>
                          </w:p>
                          <w:p w14:paraId="26B6FCC9" w14:textId="77777777" w:rsidR="002625B7" w:rsidRDefault="002625B7" w:rsidP="002625B7">
                            <w:pPr>
                              <w:rPr>
                                <w:sz w:val="56"/>
                                <w:szCs w:val="56"/>
                              </w:rPr>
                            </w:pPr>
                          </w:p>
                          <w:p w14:paraId="550C8382" w14:textId="5B15A3D1" w:rsidR="002625B7" w:rsidRDefault="002625B7" w:rsidP="00D013C4">
                            <w:pPr>
                              <w:ind w:firstLine="720"/>
                              <w:rPr>
                                <w:sz w:val="56"/>
                                <w:szCs w:val="56"/>
                              </w:rPr>
                            </w:pPr>
                            <w:r>
                              <w:rPr>
                                <w:sz w:val="56"/>
                                <w:szCs w:val="56"/>
                              </w:rPr>
                              <w:t xml:space="preserve">ITT </w:t>
                            </w:r>
                            <w:r w:rsidR="00576DDA">
                              <w:rPr>
                                <w:sz w:val="56"/>
                                <w:szCs w:val="56"/>
                              </w:rPr>
                              <w:t>g</w:t>
                            </w:r>
                            <w:r>
                              <w:rPr>
                                <w:sz w:val="56"/>
                                <w:szCs w:val="56"/>
                              </w:rPr>
                              <w:t xml:space="preserve">uidance </w:t>
                            </w:r>
                            <w:r w:rsidR="004B2C83">
                              <w:rPr>
                                <w:sz w:val="56"/>
                                <w:szCs w:val="56"/>
                              </w:rPr>
                              <w:t xml:space="preserve">for </w:t>
                            </w:r>
                            <w:r w:rsidR="00576DDA">
                              <w:rPr>
                                <w:sz w:val="56"/>
                                <w:szCs w:val="56"/>
                              </w:rPr>
                              <w:t>applicants</w:t>
                            </w:r>
                          </w:p>
                          <w:p w14:paraId="5C1DFFEC" w14:textId="77777777" w:rsidR="002625B7" w:rsidRDefault="002625B7" w:rsidP="002625B7">
                            <w:pPr>
                              <w:rPr>
                                <w:sz w:val="56"/>
                                <w:szCs w:val="56"/>
                              </w:rPr>
                            </w:pPr>
                          </w:p>
                          <w:p w14:paraId="05EFD795" w14:textId="77777777" w:rsidR="002625B7" w:rsidRDefault="002625B7" w:rsidP="002625B7">
                            <w:pPr>
                              <w:rPr>
                                <w:sz w:val="56"/>
                                <w:szCs w:val="56"/>
                              </w:rPr>
                            </w:pPr>
                          </w:p>
                          <w:p w14:paraId="5D2E103F" w14:textId="77777777" w:rsidR="002625B7" w:rsidRDefault="002625B7" w:rsidP="002625B7">
                            <w:pPr>
                              <w:rPr>
                                <w:sz w:val="56"/>
                                <w:szCs w:val="56"/>
                              </w:rPr>
                            </w:pPr>
                          </w:p>
                          <w:p w14:paraId="4B3225AA" w14:textId="34C271C1" w:rsidR="002625B7" w:rsidRDefault="002625B7" w:rsidP="002625B7">
                            <w:pPr>
                              <w:rPr>
                                <w:sz w:val="56"/>
                                <w:szCs w:val="56"/>
                              </w:rPr>
                            </w:pPr>
                            <w:r>
                              <w:rPr>
                                <w:noProof/>
                                <w:kern w:val="0"/>
                                <w:sz w:val="20"/>
                                <w:szCs w:val="20"/>
                                <w:lang w:eastAsia="en-GB"/>
                                <w14:ligatures w14:val="none"/>
                              </w:rPr>
                              <w:drawing>
                                <wp:inline distT="0" distB="0" distL="0" distR="0" wp14:anchorId="5A0EDD31" wp14:editId="713C6382">
                                  <wp:extent cx="3105150" cy="1304925"/>
                                  <wp:effectExtent l="0" t="0" r="0" b="9525"/>
                                  <wp:docPr id="502938173"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304925"/>
                                          </a:xfrm>
                                          <a:prstGeom prst="rect">
                                            <a:avLst/>
                                          </a:prstGeom>
                                          <a:noFill/>
                                          <a:ln>
                                            <a:noFill/>
                                          </a:ln>
                                        </pic:spPr>
                                      </pic:pic>
                                    </a:graphicData>
                                  </a:graphic>
                                </wp:inline>
                              </w:drawing>
                            </w:r>
                          </w:p>
                          <w:p w14:paraId="5DDBD05C" w14:textId="77777777" w:rsidR="002625B7" w:rsidRDefault="002625B7" w:rsidP="002625B7">
                            <w:pPr>
                              <w:rPr>
                                <w:sz w:val="56"/>
                                <w:szCs w:val="56"/>
                              </w:rPr>
                            </w:pPr>
                          </w:p>
                          <w:p w14:paraId="54D53EF3" w14:textId="77777777" w:rsidR="002625B7" w:rsidRDefault="002625B7" w:rsidP="002625B7">
                            <w:pPr>
                              <w:rPr>
                                <w:sz w:val="56"/>
                                <w:szCs w:val="5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58A9C" id="_x0000_t202" coordsize="21600,21600" o:spt="202" path="m,l,21600r21600,l21600,xe">
                <v:stroke joinstyle="miter"/>
                <v:path gradientshapeok="t" o:connecttype="rect"/>
              </v:shapetype>
              <v:shape id="Text Box 6" o:spid="_x0000_s1026" type="#_x0000_t202" style="position:absolute;margin-left:0;margin-top:17.9pt;width:446.35pt;height:650.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" fillcolor="#1a1a1a [2911]">
                <v:textbox>
                  <w:txbxContent>
                    <w:p w14:paraId="074884FC" w14:textId="37D8E15E" w:rsidR="002625B7" w:rsidRDefault="002625B7" w:rsidP="002625B7">
                      <w:pPr>
                        <w:rPr>
                          <w:sz w:val="56"/>
                          <w:szCs w:val="56"/>
                        </w:rPr>
                      </w:pPr>
                      <w:r>
                        <w:rPr>
                          <w:noProof/>
                          <w:kern w:val="0"/>
                          <w:sz w:val="20"/>
                          <w:szCs w:val="20"/>
                          <w:lang w:eastAsia="en-GB"/>
                          <w14:ligatures w14:val="none"/>
                        </w:rPr>
                        <w:drawing>
                          <wp:inline distT="0" distB="0" distL="0" distR="0" wp14:anchorId="17635DB6" wp14:editId="0ECF0AAA">
                            <wp:extent cx="2981325" cy="1438275"/>
                            <wp:effectExtent l="0" t="0" r="0" b="0"/>
                            <wp:docPr id="1725054491" name="Picture 5"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white text on a black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1438275"/>
                                    </a:xfrm>
                                    <a:prstGeom prst="rect">
                                      <a:avLst/>
                                    </a:prstGeom>
                                    <a:noFill/>
                                    <a:ln>
                                      <a:noFill/>
                                    </a:ln>
                                  </pic:spPr>
                                </pic:pic>
                              </a:graphicData>
                            </a:graphic>
                          </wp:inline>
                        </w:drawing>
                      </w:r>
                    </w:p>
                    <w:p w14:paraId="04226568" w14:textId="77777777" w:rsidR="002625B7" w:rsidRDefault="002625B7" w:rsidP="002625B7">
                      <w:pPr>
                        <w:rPr>
                          <w:sz w:val="56"/>
                          <w:szCs w:val="56"/>
                        </w:rPr>
                      </w:pPr>
                    </w:p>
                    <w:p w14:paraId="3699008D" w14:textId="77777777" w:rsidR="002625B7" w:rsidRDefault="002625B7" w:rsidP="002625B7">
                      <w:pPr>
                        <w:rPr>
                          <w:sz w:val="56"/>
                          <w:szCs w:val="56"/>
                        </w:rPr>
                      </w:pPr>
                    </w:p>
                    <w:p w14:paraId="26B6FCC9" w14:textId="77777777" w:rsidR="002625B7" w:rsidRDefault="002625B7" w:rsidP="002625B7">
                      <w:pPr>
                        <w:rPr>
                          <w:sz w:val="56"/>
                          <w:szCs w:val="56"/>
                        </w:rPr>
                      </w:pPr>
                    </w:p>
                    <w:p w14:paraId="550C8382" w14:textId="5B15A3D1" w:rsidR="002625B7" w:rsidRDefault="002625B7" w:rsidP="00D013C4">
                      <w:pPr>
                        <w:ind w:firstLine="720"/>
                        <w:rPr>
                          <w:sz w:val="56"/>
                          <w:szCs w:val="56"/>
                        </w:rPr>
                      </w:pPr>
                      <w:r>
                        <w:rPr>
                          <w:sz w:val="56"/>
                          <w:szCs w:val="56"/>
                        </w:rPr>
                        <w:t xml:space="preserve">ITT </w:t>
                      </w:r>
                      <w:r w:rsidR="00576DDA">
                        <w:rPr>
                          <w:sz w:val="56"/>
                          <w:szCs w:val="56"/>
                        </w:rPr>
                        <w:t>g</w:t>
                      </w:r>
                      <w:r>
                        <w:rPr>
                          <w:sz w:val="56"/>
                          <w:szCs w:val="56"/>
                        </w:rPr>
                        <w:t xml:space="preserve">uidance </w:t>
                      </w:r>
                      <w:r w:rsidR="004B2C83">
                        <w:rPr>
                          <w:sz w:val="56"/>
                          <w:szCs w:val="56"/>
                        </w:rPr>
                        <w:t xml:space="preserve">for </w:t>
                      </w:r>
                      <w:r w:rsidR="00576DDA">
                        <w:rPr>
                          <w:sz w:val="56"/>
                          <w:szCs w:val="56"/>
                        </w:rPr>
                        <w:t>applicants</w:t>
                      </w:r>
                    </w:p>
                    <w:p w14:paraId="5C1DFFEC" w14:textId="77777777" w:rsidR="002625B7" w:rsidRDefault="002625B7" w:rsidP="002625B7">
                      <w:pPr>
                        <w:rPr>
                          <w:sz w:val="56"/>
                          <w:szCs w:val="56"/>
                        </w:rPr>
                      </w:pPr>
                    </w:p>
                    <w:p w14:paraId="05EFD795" w14:textId="77777777" w:rsidR="002625B7" w:rsidRDefault="002625B7" w:rsidP="002625B7">
                      <w:pPr>
                        <w:rPr>
                          <w:sz w:val="56"/>
                          <w:szCs w:val="56"/>
                        </w:rPr>
                      </w:pPr>
                    </w:p>
                    <w:p w14:paraId="5D2E103F" w14:textId="77777777" w:rsidR="002625B7" w:rsidRDefault="002625B7" w:rsidP="002625B7">
                      <w:pPr>
                        <w:rPr>
                          <w:sz w:val="56"/>
                          <w:szCs w:val="56"/>
                        </w:rPr>
                      </w:pPr>
                    </w:p>
                    <w:p w14:paraId="4B3225AA" w14:textId="34C271C1" w:rsidR="002625B7" w:rsidRDefault="002625B7" w:rsidP="002625B7">
                      <w:pPr>
                        <w:rPr>
                          <w:sz w:val="56"/>
                          <w:szCs w:val="56"/>
                        </w:rPr>
                      </w:pPr>
                      <w:r>
                        <w:rPr>
                          <w:noProof/>
                          <w:kern w:val="0"/>
                          <w:sz w:val="20"/>
                          <w:szCs w:val="20"/>
                          <w:lang w:eastAsia="en-GB"/>
                          <w14:ligatures w14:val="none"/>
                        </w:rPr>
                        <w:drawing>
                          <wp:inline distT="0" distB="0" distL="0" distR="0" wp14:anchorId="5A0EDD31" wp14:editId="713C6382">
                            <wp:extent cx="3105150" cy="1304925"/>
                            <wp:effectExtent l="0" t="0" r="0" b="9525"/>
                            <wp:docPr id="502938173"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304925"/>
                                    </a:xfrm>
                                    <a:prstGeom prst="rect">
                                      <a:avLst/>
                                    </a:prstGeom>
                                    <a:noFill/>
                                    <a:ln>
                                      <a:noFill/>
                                    </a:ln>
                                  </pic:spPr>
                                </pic:pic>
                              </a:graphicData>
                            </a:graphic>
                          </wp:inline>
                        </w:drawing>
                      </w:r>
                    </w:p>
                    <w:p w14:paraId="5DDBD05C" w14:textId="77777777" w:rsidR="002625B7" w:rsidRDefault="002625B7" w:rsidP="002625B7">
                      <w:pPr>
                        <w:rPr>
                          <w:sz w:val="56"/>
                          <w:szCs w:val="56"/>
                        </w:rPr>
                      </w:pPr>
                    </w:p>
                    <w:p w14:paraId="54D53EF3" w14:textId="77777777" w:rsidR="002625B7" w:rsidRDefault="002625B7" w:rsidP="002625B7">
                      <w:pPr>
                        <w:rPr>
                          <w:sz w:val="56"/>
                          <w:szCs w:val="56"/>
                        </w:rPr>
                      </w:pPr>
                    </w:p>
                  </w:txbxContent>
                </v:textbox>
                <w10:wrap type="square" anchorx="margin"/>
              </v:shape>
            </w:pict>
          </mc:Fallback>
        </mc:AlternateContent>
      </w:r>
    </w:p>
    <w:p w14:paraId="6FDF0FD7" w14:textId="77777777" w:rsidR="002625B7" w:rsidRDefault="002625B7"/>
    <w:p w14:paraId="10FE6B05" w14:textId="77777777" w:rsidR="002625B7" w:rsidRPr="004B2C83" w:rsidRDefault="002625B7" w:rsidP="002625B7">
      <w:pPr>
        <w:jc w:val="center"/>
        <w:rPr>
          <w:b/>
          <w:bCs/>
          <w:color w:val="191919" w:themeColor="text2" w:themeTint="E6"/>
        </w:rPr>
      </w:pPr>
      <w:r w:rsidRPr="004B2C83">
        <w:rPr>
          <w:b/>
          <w:bCs/>
          <w:color w:val="191919" w:themeColor="text2" w:themeTint="E6"/>
        </w:rPr>
        <w:t>Kent Oaks Consortium – Knole Academy</w:t>
      </w:r>
    </w:p>
    <w:p w14:paraId="0B5C54D8" w14:textId="77777777" w:rsidR="002625B7" w:rsidRPr="004B2C83" w:rsidRDefault="002625B7" w:rsidP="002625B7">
      <w:pPr>
        <w:jc w:val="center"/>
        <w:rPr>
          <w:b/>
          <w:bCs/>
          <w:color w:val="191919" w:themeColor="text2" w:themeTint="E6"/>
        </w:rPr>
      </w:pPr>
      <w:r w:rsidRPr="004B2C83">
        <w:rPr>
          <w:b/>
          <w:bCs/>
          <w:color w:val="191919" w:themeColor="text2" w:themeTint="E6"/>
        </w:rPr>
        <w:t>Teacher Training Routes for 2025-2026</w:t>
      </w:r>
    </w:p>
    <w:p w14:paraId="702F9485" w14:textId="77777777" w:rsidR="002625B7" w:rsidRPr="004B2C83" w:rsidRDefault="002625B7" w:rsidP="002625B7">
      <w:pPr>
        <w:jc w:val="center"/>
        <w:rPr>
          <w:b/>
          <w:bCs/>
          <w:color w:val="191919" w:themeColor="text2" w:themeTint="E6"/>
        </w:rPr>
      </w:pPr>
    </w:p>
    <w:p w14:paraId="6C61990A" w14:textId="41E387D4" w:rsidR="002625B7" w:rsidRPr="004B2C83" w:rsidRDefault="002625B7" w:rsidP="002625B7">
      <w:pPr>
        <w:rPr>
          <w:color w:val="191919" w:themeColor="text2" w:themeTint="E6"/>
        </w:rPr>
      </w:pPr>
      <w:r w:rsidRPr="004B2C83">
        <w:rPr>
          <w:color w:val="191919" w:themeColor="text2" w:themeTint="E6"/>
        </w:rPr>
        <w:t xml:space="preserve">Knole Academy is the lead school for ‘Kent Oaks Consortium with The University of Sussex.’  </w:t>
      </w:r>
    </w:p>
    <w:p w14:paraId="77391608" w14:textId="77777777" w:rsidR="002625B7" w:rsidRPr="004B2C83" w:rsidRDefault="002625B7" w:rsidP="002625B7">
      <w:pPr>
        <w:rPr>
          <w:color w:val="191919" w:themeColor="text2" w:themeTint="E6"/>
        </w:rPr>
      </w:pPr>
      <w:r w:rsidRPr="004B2C83">
        <w:rPr>
          <w:color w:val="191919" w:themeColor="text2" w:themeTint="E6"/>
        </w:rPr>
        <w:t xml:space="preserve">Kent Oaks Consortium with The University of Sussex are offering, Post Graduate Teaching Apprenticeships, School Direct Salaried and School Choice Tuition fee Initial teacher training. The following subjects are offered for September 2025: </w:t>
      </w:r>
    </w:p>
    <w:tbl>
      <w:tblPr>
        <w:tblStyle w:val="TableGrid"/>
        <w:tblW w:w="0" w:type="auto"/>
        <w:tblLook w:val="04A0" w:firstRow="1" w:lastRow="0" w:firstColumn="1" w:lastColumn="0" w:noHBand="0" w:noVBand="1"/>
      </w:tblPr>
      <w:tblGrid>
        <w:gridCol w:w="4508"/>
        <w:gridCol w:w="4508"/>
      </w:tblGrid>
      <w:tr w:rsidR="002625B7" w:rsidRPr="004B2C83" w14:paraId="1A0220CA" w14:textId="77777777" w:rsidTr="00E80FE6">
        <w:tc>
          <w:tcPr>
            <w:tcW w:w="9016" w:type="dxa"/>
            <w:gridSpan w:val="2"/>
          </w:tcPr>
          <w:p w14:paraId="640F256B" w14:textId="77777777" w:rsidR="002625B7" w:rsidRPr="004B2C83" w:rsidRDefault="002625B7" w:rsidP="00E80FE6">
            <w:pPr>
              <w:jc w:val="center"/>
              <w:rPr>
                <w:b/>
                <w:bCs/>
                <w:color w:val="191919" w:themeColor="text2" w:themeTint="E6"/>
              </w:rPr>
            </w:pPr>
            <w:r w:rsidRPr="004B2C83">
              <w:rPr>
                <w:b/>
                <w:bCs/>
                <w:color w:val="191919" w:themeColor="text2" w:themeTint="E6"/>
              </w:rPr>
              <w:t>Primary</w:t>
            </w:r>
          </w:p>
          <w:p w14:paraId="341B6518" w14:textId="77777777" w:rsidR="002625B7" w:rsidRPr="004B2C83" w:rsidRDefault="002625B7" w:rsidP="00E80FE6">
            <w:pPr>
              <w:jc w:val="center"/>
              <w:rPr>
                <w:b/>
                <w:bCs/>
                <w:color w:val="191919" w:themeColor="text2" w:themeTint="E6"/>
              </w:rPr>
            </w:pPr>
          </w:p>
        </w:tc>
      </w:tr>
      <w:tr w:rsidR="002625B7" w:rsidRPr="004B2C83" w14:paraId="0CD50DE5" w14:textId="77777777" w:rsidTr="00E80FE6">
        <w:tc>
          <w:tcPr>
            <w:tcW w:w="4508" w:type="dxa"/>
          </w:tcPr>
          <w:p w14:paraId="5EB09B68" w14:textId="77777777" w:rsidR="002625B7" w:rsidRPr="004B2C83" w:rsidRDefault="002625B7" w:rsidP="00E80FE6">
            <w:pPr>
              <w:rPr>
                <w:color w:val="191919" w:themeColor="text2" w:themeTint="E6"/>
              </w:rPr>
            </w:pPr>
            <w:r w:rsidRPr="004B2C83">
              <w:rPr>
                <w:color w:val="191919" w:themeColor="text2" w:themeTint="E6"/>
              </w:rPr>
              <w:t>Early Years, KS1and KS2</w:t>
            </w:r>
          </w:p>
        </w:tc>
        <w:tc>
          <w:tcPr>
            <w:tcW w:w="4508" w:type="dxa"/>
          </w:tcPr>
          <w:p w14:paraId="3846BD33" w14:textId="77777777" w:rsidR="002625B7" w:rsidRPr="004B2C83" w:rsidRDefault="002625B7" w:rsidP="00E80FE6">
            <w:pPr>
              <w:rPr>
                <w:color w:val="191919" w:themeColor="text2" w:themeTint="E6"/>
              </w:rPr>
            </w:pPr>
          </w:p>
        </w:tc>
      </w:tr>
      <w:tr w:rsidR="002625B7" w:rsidRPr="004B2C83" w14:paraId="1637EB80" w14:textId="77777777" w:rsidTr="00E80FE6">
        <w:tc>
          <w:tcPr>
            <w:tcW w:w="9016" w:type="dxa"/>
            <w:gridSpan w:val="2"/>
          </w:tcPr>
          <w:p w14:paraId="6482BECA" w14:textId="77777777" w:rsidR="002625B7" w:rsidRPr="004B2C83" w:rsidRDefault="002625B7" w:rsidP="00E80FE6">
            <w:pPr>
              <w:jc w:val="center"/>
              <w:rPr>
                <w:b/>
                <w:bCs/>
                <w:color w:val="191919" w:themeColor="text2" w:themeTint="E6"/>
              </w:rPr>
            </w:pPr>
            <w:r w:rsidRPr="004B2C83">
              <w:rPr>
                <w:b/>
                <w:bCs/>
                <w:color w:val="191919" w:themeColor="text2" w:themeTint="E6"/>
              </w:rPr>
              <w:t>Secondary</w:t>
            </w:r>
          </w:p>
          <w:p w14:paraId="06DE38DB" w14:textId="77777777" w:rsidR="002625B7" w:rsidRPr="004B2C83" w:rsidRDefault="002625B7" w:rsidP="00E80FE6">
            <w:pPr>
              <w:jc w:val="center"/>
              <w:rPr>
                <w:b/>
                <w:bCs/>
                <w:color w:val="191919" w:themeColor="text2" w:themeTint="E6"/>
              </w:rPr>
            </w:pPr>
          </w:p>
        </w:tc>
      </w:tr>
      <w:tr w:rsidR="002625B7" w:rsidRPr="004B2C83" w14:paraId="00E70C10" w14:textId="77777777" w:rsidTr="00E80FE6">
        <w:tc>
          <w:tcPr>
            <w:tcW w:w="4508" w:type="dxa"/>
          </w:tcPr>
          <w:p w14:paraId="7A523AFA" w14:textId="77777777" w:rsidR="002625B7" w:rsidRPr="004B2C83" w:rsidRDefault="002625B7" w:rsidP="00E80FE6">
            <w:pPr>
              <w:rPr>
                <w:color w:val="191919" w:themeColor="text2" w:themeTint="E6"/>
              </w:rPr>
            </w:pPr>
            <w:r w:rsidRPr="004B2C83">
              <w:rPr>
                <w:color w:val="191919" w:themeColor="text2" w:themeTint="E6"/>
              </w:rPr>
              <w:t>Art and Design</w:t>
            </w:r>
          </w:p>
        </w:tc>
        <w:tc>
          <w:tcPr>
            <w:tcW w:w="4508" w:type="dxa"/>
          </w:tcPr>
          <w:p w14:paraId="3FAD92D7" w14:textId="77777777" w:rsidR="002625B7" w:rsidRPr="004B2C83" w:rsidRDefault="002625B7" w:rsidP="00E80FE6">
            <w:pPr>
              <w:rPr>
                <w:color w:val="191919" w:themeColor="text2" w:themeTint="E6"/>
              </w:rPr>
            </w:pPr>
            <w:r w:rsidRPr="004B2C83">
              <w:rPr>
                <w:color w:val="191919" w:themeColor="text2" w:themeTint="E6"/>
              </w:rPr>
              <w:t>English &amp; Media</w:t>
            </w:r>
          </w:p>
        </w:tc>
      </w:tr>
      <w:tr w:rsidR="002625B7" w:rsidRPr="004B2C83" w14:paraId="0DC977CF" w14:textId="77777777" w:rsidTr="00E80FE6">
        <w:tc>
          <w:tcPr>
            <w:tcW w:w="4508" w:type="dxa"/>
          </w:tcPr>
          <w:p w14:paraId="3AC68001" w14:textId="77777777" w:rsidR="002625B7" w:rsidRPr="004B2C83" w:rsidRDefault="002625B7" w:rsidP="00E80FE6">
            <w:pPr>
              <w:rPr>
                <w:color w:val="191919" w:themeColor="text2" w:themeTint="E6"/>
              </w:rPr>
            </w:pPr>
            <w:r w:rsidRPr="004B2C83">
              <w:rPr>
                <w:color w:val="191919" w:themeColor="text2" w:themeTint="E6"/>
              </w:rPr>
              <w:t xml:space="preserve">Biology </w:t>
            </w:r>
          </w:p>
        </w:tc>
        <w:tc>
          <w:tcPr>
            <w:tcW w:w="4508" w:type="dxa"/>
          </w:tcPr>
          <w:p w14:paraId="6C29770F" w14:textId="77777777" w:rsidR="002625B7" w:rsidRPr="004B2C83" w:rsidRDefault="002625B7" w:rsidP="00E80FE6">
            <w:pPr>
              <w:rPr>
                <w:color w:val="191919" w:themeColor="text2" w:themeTint="E6"/>
              </w:rPr>
            </w:pPr>
            <w:r w:rsidRPr="004B2C83">
              <w:rPr>
                <w:color w:val="191919" w:themeColor="text2" w:themeTint="E6"/>
              </w:rPr>
              <w:t>Geography</w:t>
            </w:r>
          </w:p>
        </w:tc>
      </w:tr>
      <w:tr w:rsidR="002625B7" w:rsidRPr="004B2C83" w14:paraId="5F869B0C" w14:textId="77777777" w:rsidTr="00E80FE6">
        <w:tc>
          <w:tcPr>
            <w:tcW w:w="4508" w:type="dxa"/>
          </w:tcPr>
          <w:p w14:paraId="0505EF55" w14:textId="77777777" w:rsidR="002625B7" w:rsidRPr="004B2C83" w:rsidRDefault="002625B7" w:rsidP="00E80FE6">
            <w:pPr>
              <w:rPr>
                <w:color w:val="191919" w:themeColor="text2" w:themeTint="E6"/>
              </w:rPr>
            </w:pPr>
            <w:r w:rsidRPr="004B2C83">
              <w:rPr>
                <w:color w:val="191919" w:themeColor="text2" w:themeTint="E6"/>
              </w:rPr>
              <w:t>Chemistry</w:t>
            </w:r>
          </w:p>
        </w:tc>
        <w:tc>
          <w:tcPr>
            <w:tcW w:w="4508" w:type="dxa"/>
          </w:tcPr>
          <w:p w14:paraId="4FBB4D05" w14:textId="77777777" w:rsidR="002625B7" w:rsidRPr="004B2C83" w:rsidRDefault="002625B7" w:rsidP="00E80FE6">
            <w:pPr>
              <w:rPr>
                <w:color w:val="191919" w:themeColor="text2" w:themeTint="E6"/>
              </w:rPr>
            </w:pPr>
            <w:r w:rsidRPr="004B2C83">
              <w:rPr>
                <w:color w:val="191919" w:themeColor="text2" w:themeTint="E6"/>
              </w:rPr>
              <w:t>History</w:t>
            </w:r>
          </w:p>
        </w:tc>
      </w:tr>
      <w:tr w:rsidR="002625B7" w:rsidRPr="004B2C83" w14:paraId="083C6F98" w14:textId="77777777" w:rsidTr="00E80FE6">
        <w:tc>
          <w:tcPr>
            <w:tcW w:w="4508" w:type="dxa"/>
          </w:tcPr>
          <w:p w14:paraId="49F6FA38" w14:textId="77777777" w:rsidR="002625B7" w:rsidRPr="004B2C83" w:rsidRDefault="002625B7" w:rsidP="00E80FE6">
            <w:pPr>
              <w:rPr>
                <w:color w:val="191919" w:themeColor="text2" w:themeTint="E6"/>
              </w:rPr>
            </w:pPr>
            <w:r w:rsidRPr="004B2C83">
              <w:rPr>
                <w:color w:val="191919" w:themeColor="text2" w:themeTint="E6"/>
              </w:rPr>
              <w:t>Physics</w:t>
            </w:r>
          </w:p>
        </w:tc>
        <w:tc>
          <w:tcPr>
            <w:tcW w:w="4508" w:type="dxa"/>
          </w:tcPr>
          <w:p w14:paraId="22EA0E89" w14:textId="77777777" w:rsidR="002625B7" w:rsidRPr="004B2C83" w:rsidRDefault="002625B7" w:rsidP="00E80FE6">
            <w:pPr>
              <w:rPr>
                <w:color w:val="191919" w:themeColor="text2" w:themeTint="E6"/>
              </w:rPr>
            </w:pPr>
            <w:r w:rsidRPr="004B2C83">
              <w:rPr>
                <w:color w:val="191919" w:themeColor="text2" w:themeTint="E6"/>
              </w:rPr>
              <w:t>Latin and Classics</w:t>
            </w:r>
          </w:p>
        </w:tc>
      </w:tr>
      <w:tr w:rsidR="002625B7" w:rsidRPr="004B2C83" w14:paraId="417BEBF4" w14:textId="77777777" w:rsidTr="00E80FE6">
        <w:tc>
          <w:tcPr>
            <w:tcW w:w="4508" w:type="dxa"/>
          </w:tcPr>
          <w:p w14:paraId="1191DB2F" w14:textId="77777777" w:rsidR="002625B7" w:rsidRPr="004B2C83" w:rsidRDefault="002625B7" w:rsidP="00E80FE6">
            <w:pPr>
              <w:rPr>
                <w:color w:val="191919" w:themeColor="text2" w:themeTint="E6"/>
              </w:rPr>
            </w:pPr>
            <w:r w:rsidRPr="004B2C83">
              <w:rPr>
                <w:color w:val="191919" w:themeColor="text2" w:themeTint="E6"/>
              </w:rPr>
              <w:t>Business Studies</w:t>
            </w:r>
          </w:p>
        </w:tc>
        <w:tc>
          <w:tcPr>
            <w:tcW w:w="4508" w:type="dxa"/>
          </w:tcPr>
          <w:p w14:paraId="2392600F" w14:textId="77777777" w:rsidR="002625B7" w:rsidRPr="004B2C83" w:rsidRDefault="002625B7" w:rsidP="00E80FE6">
            <w:pPr>
              <w:rPr>
                <w:color w:val="191919" w:themeColor="text2" w:themeTint="E6"/>
              </w:rPr>
            </w:pPr>
            <w:r w:rsidRPr="004B2C83">
              <w:rPr>
                <w:color w:val="191919" w:themeColor="text2" w:themeTint="E6"/>
              </w:rPr>
              <w:t>Mathematics</w:t>
            </w:r>
          </w:p>
        </w:tc>
      </w:tr>
      <w:tr w:rsidR="002625B7" w:rsidRPr="004B2C83" w14:paraId="1D4925F5" w14:textId="77777777" w:rsidTr="00E80FE6">
        <w:tc>
          <w:tcPr>
            <w:tcW w:w="4508" w:type="dxa"/>
          </w:tcPr>
          <w:p w14:paraId="4A17B493" w14:textId="77777777" w:rsidR="002625B7" w:rsidRPr="004B2C83" w:rsidRDefault="002625B7" w:rsidP="00E80FE6">
            <w:pPr>
              <w:rPr>
                <w:color w:val="191919" w:themeColor="text2" w:themeTint="E6"/>
              </w:rPr>
            </w:pPr>
            <w:r w:rsidRPr="004B2C83">
              <w:rPr>
                <w:color w:val="191919" w:themeColor="text2" w:themeTint="E6"/>
              </w:rPr>
              <w:t>Computing</w:t>
            </w:r>
          </w:p>
        </w:tc>
        <w:tc>
          <w:tcPr>
            <w:tcW w:w="4508" w:type="dxa"/>
          </w:tcPr>
          <w:p w14:paraId="0A774971" w14:textId="77777777" w:rsidR="002625B7" w:rsidRPr="004B2C83" w:rsidRDefault="002625B7" w:rsidP="00E80FE6">
            <w:pPr>
              <w:rPr>
                <w:color w:val="191919" w:themeColor="text2" w:themeTint="E6"/>
              </w:rPr>
            </w:pPr>
            <w:r w:rsidRPr="004B2C83">
              <w:rPr>
                <w:color w:val="191919" w:themeColor="text2" w:themeTint="E6"/>
              </w:rPr>
              <w:t>Modern Foreign Languages</w:t>
            </w:r>
          </w:p>
        </w:tc>
      </w:tr>
      <w:tr w:rsidR="002625B7" w:rsidRPr="004B2C83" w14:paraId="327EE4FB" w14:textId="77777777" w:rsidTr="00E80FE6">
        <w:tc>
          <w:tcPr>
            <w:tcW w:w="4508" w:type="dxa"/>
          </w:tcPr>
          <w:p w14:paraId="1A41DA6F" w14:textId="77777777" w:rsidR="002625B7" w:rsidRPr="004B2C83" w:rsidRDefault="002625B7" w:rsidP="00E80FE6">
            <w:pPr>
              <w:rPr>
                <w:color w:val="191919" w:themeColor="text2" w:themeTint="E6"/>
              </w:rPr>
            </w:pPr>
            <w:r w:rsidRPr="004B2C83">
              <w:rPr>
                <w:color w:val="191919" w:themeColor="text2" w:themeTint="E6"/>
              </w:rPr>
              <w:t>Computing and Business</w:t>
            </w:r>
          </w:p>
        </w:tc>
        <w:tc>
          <w:tcPr>
            <w:tcW w:w="4508" w:type="dxa"/>
          </w:tcPr>
          <w:p w14:paraId="6B65912A" w14:textId="77777777" w:rsidR="002625B7" w:rsidRPr="004B2C83" w:rsidRDefault="002625B7" w:rsidP="00E80FE6">
            <w:pPr>
              <w:rPr>
                <w:color w:val="191919" w:themeColor="text2" w:themeTint="E6"/>
              </w:rPr>
            </w:pPr>
            <w:r w:rsidRPr="004B2C83">
              <w:rPr>
                <w:color w:val="191919" w:themeColor="text2" w:themeTint="E6"/>
              </w:rPr>
              <w:t>Modern Foreign Languages</w:t>
            </w:r>
          </w:p>
        </w:tc>
      </w:tr>
      <w:tr w:rsidR="002625B7" w:rsidRPr="004B2C83" w14:paraId="6ACB3B13" w14:textId="77777777" w:rsidTr="00E80FE6">
        <w:tc>
          <w:tcPr>
            <w:tcW w:w="4508" w:type="dxa"/>
          </w:tcPr>
          <w:p w14:paraId="49233A3D" w14:textId="77777777" w:rsidR="002625B7" w:rsidRPr="004B2C83" w:rsidRDefault="002625B7" w:rsidP="00E80FE6">
            <w:pPr>
              <w:rPr>
                <w:color w:val="191919" w:themeColor="text2" w:themeTint="E6"/>
              </w:rPr>
            </w:pPr>
            <w:r w:rsidRPr="004B2C83">
              <w:rPr>
                <w:color w:val="191919" w:themeColor="text2" w:themeTint="E6"/>
              </w:rPr>
              <w:t>Design Technology</w:t>
            </w:r>
          </w:p>
        </w:tc>
        <w:tc>
          <w:tcPr>
            <w:tcW w:w="4508" w:type="dxa"/>
          </w:tcPr>
          <w:p w14:paraId="677E13D2" w14:textId="77777777" w:rsidR="002625B7" w:rsidRPr="004B2C83" w:rsidRDefault="002625B7" w:rsidP="00E80FE6">
            <w:pPr>
              <w:rPr>
                <w:color w:val="191919" w:themeColor="text2" w:themeTint="E6"/>
              </w:rPr>
            </w:pPr>
            <w:r w:rsidRPr="004B2C83">
              <w:rPr>
                <w:color w:val="191919" w:themeColor="text2" w:themeTint="E6"/>
              </w:rPr>
              <w:t>Music</w:t>
            </w:r>
          </w:p>
        </w:tc>
      </w:tr>
      <w:tr w:rsidR="002625B7" w:rsidRPr="004B2C83" w14:paraId="28BA4685" w14:textId="77777777" w:rsidTr="00E80FE6">
        <w:tc>
          <w:tcPr>
            <w:tcW w:w="4508" w:type="dxa"/>
          </w:tcPr>
          <w:p w14:paraId="11A6354D" w14:textId="77777777" w:rsidR="002625B7" w:rsidRPr="004B2C83" w:rsidRDefault="002625B7" w:rsidP="00E80FE6">
            <w:pPr>
              <w:rPr>
                <w:color w:val="191919" w:themeColor="text2" w:themeTint="E6"/>
              </w:rPr>
            </w:pPr>
            <w:r w:rsidRPr="004B2C83">
              <w:rPr>
                <w:color w:val="191919" w:themeColor="text2" w:themeTint="E6"/>
              </w:rPr>
              <w:t xml:space="preserve">Drama  </w:t>
            </w:r>
          </w:p>
        </w:tc>
        <w:tc>
          <w:tcPr>
            <w:tcW w:w="4508" w:type="dxa"/>
          </w:tcPr>
          <w:p w14:paraId="305785F1" w14:textId="77777777" w:rsidR="002625B7" w:rsidRPr="004B2C83" w:rsidRDefault="002625B7" w:rsidP="00E80FE6">
            <w:pPr>
              <w:rPr>
                <w:color w:val="191919" w:themeColor="text2" w:themeTint="E6"/>
              </w:rPr>
            </w:pPr>
            <w:r w:rsidRPr="004B2C83">
              <w:rPr>
                <w:color w:val="191919" w:themeColor="text2" w:themeTint="E6"/>
              </w:rPr>
              <w:t>Religious Studies</w:t>
            </w:r>
          </w:p>
        </w:tc>
      </w:tr>
      <w:tr w:rsidR="002625B7" w:rsidRPr="004B2C83" w14:paraId="3256F07C" w14:textId="77777777" w:rsidTr="00E80FE6">
        <w:tc>
          <w:tcPr>
            <w:tcW w:w="4508" w:type="dxa"/>
          </w:tcPr>
          <w:p w14:paraId="0D30193D" w14:textId="77777777" w:rsidR="002625B7" w:rsidRPr="004B2C83" w:rsidRDefault="002625B7" w:rsidP="00E80FE6">
            <w:pPr>
              <w:rPr>
                <w:color w:val="191919" w:themeColor="text2" w:themeTint="E6"/>
              </w:rPr>
            </w:pPr>
            <w:r w:rsidRPr="004B2C83">
              <w:rPr>
                <w:color w:val="191919" w:themeColor="text2" w:themeTint="E6"/>
              </w:rPr>
              <w:t>English</w:t>
            </w:r>
          </w:p>
        </w:tc>
        <w:tc>
          <w:tcPr>
            <w:tcW w:w="4508" w:type="dxa"/>
          </w:tcPr>
          <w:p w14:paraId="0944E020" w14:textId="77777777" w:rsidR="002625B7" w:rsidRPr="004B2C83" w:rsidRDefault="002625B7" w:rsidP="00E80FE6">
            <w:pPr>
              <w:rPr>
                <w:color w:val="191919" w:themeColor="text2" w:themeTint="E6"/>
              </w:rPr>
            </w:pPr>
            <w:r w:rsidRPr="004B2C83">
              <w:rPr>
                <w:color w:val="191919" w:themeColor="text2" w:themeTint="E6"/>
              </w:rPr>
              <w:t xml:space="preserve">Psychology </w:t>
            </w:r>
          </w:p>
        </w:tc>
      </w:tr>
      <w:tr w:rsidR="002625B7" w:rsidRPr="004B2C83" w14:paraId="47C29626" w14:textId="77777777" w:rsidTr="00E80FE6">
        <w:tc>
          <w:tcPr>
            <w:tcW w:w="4508" w:type="dxa"/>
          </w:tcPr>
          <w:p w14:paraId="4C549C1D" w14:textId="77777777" w:rsidR="002625B7" w:rsidRPr="004B2C83" w:rsidRDefault="002625B7" w:rsidP="00E80FE6">
            <w:pPr>
              <w:rPr>
                <w:color w:val="191919" w:themeColor="text2" w:themeTint="E6"/>
              </w:rPr>
            </w:pPr>
            <w:r w:rsidRPr="004B2C83">
              <w:rPr>
                <w:color w:val="191919" w:themeColor="text2" w:themeTint="E6"/>
              </w:rPr>
              <w:t>English &amp; Drama</w:t>
            </w:r>
          </w:p>
        </w:tc>
        <w:tc>
          <w:tcPr>
            <w:tcW w:w="4508" w:type="dxa"/>
          </w:tcPr>
          <w:p w14:paraId="64F5E0EB" w14:textId="77777777" w:rsidR="002625B7" w:rsidRPr="004B2C83" w:rsidRDefault="002625B7" w:rsidP="00E80FE6">
            <w:pPr>
              <w:rPr>
                <w:color w:val="191919" w:themeColor="text2" w:themeTint="E6"/>
              </w:rPr>
            </w:pPr>
          </w:p>
        </w:tc>
      </w:tr>
    </w:tbl>
    <w:p w14:paraId="3E7E5E8F" w14:textId="77777777" w:rsidR="002625B7" w:rsidRPr="004B2C83" w:rsidRDefault="002625B7"/>
    <w:p w14:paraId="1D6B1B83" w14:textId="0CDC35BE" w:rsidR="002625B7" w:rsidRPr="004B2C83" w:rsidRDefault="00C14698">
      <w:r w:rsidRPr="004B2C83">
        <w:t>Funding for all routes</w:t>
      </w:r>
      <w:r w:rsidR="004B2C83" w:rsidRPr="004B2C83">
        <w:t>:</w:t>
      </w:r>
    </w:p>
    <w:p w14:paraId="178CA2A5" w14:textId="1D0EBDFE" w:rsidR="002625B7" w:rsidRDefault="007C4FF3">
      <w:hyperlink r:id="rId6" w:history="1">
        <w:r w:rsidRPr="006348A5">
          <w:rPr>
            <w:rStyle w:val="Hyperlink"/>
          </w:rPr>
          <w:t>https://getintoteaching.education.gov.uk/landing/how-to-fund-your-teacher-training?gad_source=1&amp;gclid=Cj0KCQiA4fi7BhC5ARIsAEV1YibZtiQRfSu3mbT9zy6CT7unjGZpkCF5AXCfkiLEqmVHvwBgljJWi-UaAtRsEALw_wcB&amp;gclsrc=aw.ds</w:t>
        </w:r>
      </w:hyperlink>
    </w:p>
    <w:p w14:paraId="795EEA1A" w14:textId="77777777" w:rsidR="007C4FF3" w:rsidRPr="004B2C83" w:rsidRDefault="007C4FF3"/>
    <w:p w14:paraId="51148160" w14:textId="77777777" w:rsidR="00001203" w:rsidRPr="004B2C83" w:rsidRDefault="00001203"/>
    <w:p w14:paraId="08F8226B" w14:textId="77777777" w:rsidR="00001203" w:rsidRPr="004B2C83" w:rsidRDefault="00001203"/>
    <w:p w14:paraId="5070BC3F" w14:textId="77777777" w:rsidR="00001203" w:rsidRPr="004B2C83" w:rsidRDefault="00001203"/>
    <w:p w14:paraId="6B395076" w14:textId="77777777" w:rsidR="00001203" w:rsidRDefault="00001203"/>
    <w:p w14:paraId="24B4D650" w14:textId="77777777" w:rsidR="00576DDA" w:rsidRDefault="00576DDA" w:rsidP="000C5252">
      <w:pPr>
        <w:rPr>
          <w:b/>
          <w:bCs/>
          <w:sz w:val="28"/>
          <w:szCs w:val="28"/>
          <w:u w:val="single"/>
        </w:rPr>
      </w:pPr>
    </w:p>
    <w:p w14:paraId="16D4EEBD" w14:textId="683A6EAD" w:rsidR="002625B7" w:rsidRPr="000C5252" w:rsidRDefault="002625B7" w:rsidP="00495274">
      <w:pPr>
        <w:jc w:val="center"/>
        <w:rPr>
          <w:b/>
          <w:bCs/>
          <w:u w:val="single"/>
        </w:rPr>
      </w:pPr>
      <w:r w:rsidRPr="000C5252">
        <w:rPr>
          <w:b/>
          <w:bCs/>
          <w:u w:val="single"/>
        </w:rPr>
        <w:lastRenderedPageBreak/>
        <w:t>Apprenticeships</w:t>
      </w:r>
    </w:p>
    <w:p w14:paraId="1468300C" w14:textId="77777777" w:rsidR="00E85D03" w:rsidRPr="000C5252" w:rsidRDefault="00E85D03" w:rsidP="00E85D03">
      <w:pPr>
        <w:jc w:val="center"/>
        <w:rPr>
          <w:b/>
          <w:bCs/>
          <w:u w:val="single"/>
        </w:rPr>
      </w:pPr>
    </w:p>
    <w:p w14:paraId="5899CA20" w14:textId="77777777" w:rsidR="00E85D03" w:rsidRPr="000C5252" w:rsidRDefault="002625B7" w:rsidP="002625B7">
      <w:r w:rsidRPr="000C5252">
        <w:t>What is the Post Graduate Teacher Apprenticeship</w:t>
      </w:r>
      <w:r w:rsidR="00E85D03" w:rsidRPr="000C5252">
        <w:t>?</w:t>
      </w:r>
      <w:r w:rsidRPr="000C5252">
        <w:t xml:space="preserve"> </w:t>
      </w:r>
    </w:p>
    <w:p w14:paraId="6AD46953" w14:textId="6E6B38E2" w:rsidR="002625B7" w:rsidRPr="000C5252" w:rsidRDefault="002625B7" w:rsidP="002625B7">
      <w:r w:rsidRPr="000C5252">
        <w:t xml:space="preserve">You will be working and paid as an unqualified teacher alongside studying and </w:t>
      </w:r>
      <w:r w:rsidR="008250EB" w:rsidRPr="000C5252">
        <w:t>you</w:t>
      </w:r>
      <w:r w:rsidR="00B907A2" w:rsidRPr="000C5252">
        <w:t xml:space="preserve"> </w:t>
      </w:r>
      <w:r w:rsidRPr="000C5252">
        <w:t>are likely to have a more extensive teaching timetable from earlier on in the programme than on PGCE programmes. Apprentices may have prior experience as unqualified teachers, members of support staff or extensive experience of teaching or training in another capacity. As a salaried apprentice, you will receive the same high-quality level of subject specific training and support from the University of Sussex as would a traditional Sussex PGCE candidate, in addition to the many benefits of undertaking a school–based model of training with our strong partnership of schools. University of Sussex tutors work with us to provide high quality inputs on how to teach and assess your chosen secondary subject or across the curriculum in primary schools. The University also provides a comprehensive programme of Professional Studies which complements the school-based training offered across our partnership. Applicants must have the Right to Work in the UK confirmed prior to applying.  </w:t>
      </w:r>
    </w:p>
    <w:p w14:paraId="71D973A2" w14:textId="77777777" w:rsidR="002625B7" w:rsidRPr="000C5252" w:rsidRDefault="002625B7" w:rsidP="002625B7">
      <w:r w:rsidRPr="000C5252">
        <w:t>How the placement works</w:t>
      </w:r>
    </w:p>
    <w:p w14:paraId="0F5E4555" w14:textId="77777777" w:rsidR="00E923C1" w:rsidRPr="000C5252" w:rsidRDefault="002625B7" w:rsidP="002625B7">
      <w:r w:rsidRPr="000C5252">
        <w:t xml:space="preserve">Apprentices must complete 12 full months of training. </w:t>
      </w:r>
    </w:p>
    <w:p w14:paraId="46B6D7D9" w14:textId="77777777" w:rsidR="00611579" w:rsidRPr="000C5252" w:rsidRDefault="002625B7" w:rsidP="002625B7">
      <w:r w:rsidRPr="000C5252">
        <w:t>• On the job learning: You will spend most of the year in the school in which you are employed.</w:t>
      </w:r>
      <w:r w:rsidR="00E923C1" w:rsidRPr="000C5252">
        <w:t xml:space="preserve"> Y</w:t>
      </w:r>
      <w:r w:rsidRPr="000C5252">
        <w:t xml:space="preserve">ou </w:t>
      </w:r>
      <w:r w:rsidR="00611579" w:rsidRPr="000C5252">
        <w:t xml:space="preserve">will </w:t>
      </w:r>
      <w:r w:rsidRPr="000C5252">
        <w:t xml:space="preserve">undertake a shorter ‘second’ placement in another school during January and February. </w:t>
      </w:r>
    </w:p>
    <w:p w14:paraId="4A1939E2" w14:textId="7A3A7986" w:rsidR="00CA046E" w:rsidRPr="000C5252" w:rsidRDefault="002625B7" w:rsidP="002625B7">
      <w:r w:rsidRPr="000C5252">
        <w:t xml:space="preserve">• Off-the-job-learning: Monday-Thursday </w:t>
      </w:r>
      <w:r w:rsidR="00744AB3" w:rsidRPr="000C5252">
        <w:t xml:space="preserve">will be </w:t>
      </w:r>
      <w:r w:rsidRPr="000C5252">
        <w:t xml:space="preserve">in school with training and reflection at the University on Fridays. This ensures a weekly focus on theory and pedagogy linking with practice and an important opportunity to be supported by your university tutor and peers in your subject cohort. Studying alongside PGCE trainees, off-the-job learning involves a stimulating mix of lectures, workshops, tutorials and school visits led by University of Sussex education faculty, teachers from partnership schools and other educational experts. </w:t>
      </w:r>
    </w:p>
    <w:p w14:paraId="4EAC8887" w14:textId="77777777" w:rsidR="008B4208" w:rsidRPr="000C5252" w:rsidRDefault="002625B7" w:rsidP="002625B7">
      <w:r w:rsidRPr="000C5252">
        <w:t xml:space="preserve">Apprentices starting in June and new to employment in school will begin on-the-job, school-based learning in June and July to become familiar with school life. Apprentices with more extensive school experience will begin in September. Learning for all apprentices in early September is front-loaded with full-time, three-week attendance on campus plus online learning which prepares apprentices for the classroom. Thereafter full-time apprentices spend Mondays to Thursdays in school, attending the University Campus on Fridays for lectures, workshops and seminars with our team of experienced teacher educators. A university subject/phase specialist tutor will be assigned to </w:t>
      </w:r>
      <w:r w:rsidRPr="000C5252">
        <w:lastRenderedPageBreak/>
        <w:t xml:space="preserve">support you whilst on the programme and you will be eligible to access a wide range of support services provided by the University. </w:t>
      </w:r>
    </w:p>
    <w:p w14:paraId="3E361001" w14:textId="5F8D66C5" w:rsidR="002625B7" w:rsidRPr="000C5252" w:rsidRDefault="002625B7" w:rsidP="002625B7">
      <w:r w:rsidRPr="000C5252">
        <w:t>In addition to passing two school placements, assessments are a 3000-word essay, submitted in January and an innovative Viva style level exit interview in May. As an apprentice, you will also complete an ‘End Point Assessment’ – the EPA is an independent assessment at the final stage of your apprenticeship. It tests the knowledge, skills and behaviours that you have gained during your apprenticeship programme. You will not be able to achieve your apprenticeship without passing your EPA. Post Graduate Teacher Apprentices are contracted for twelve months, so continue to teach in the main placement school once their university course has finished. </w:t>
      </w:r>
      <w:hyperlink r:id="rId7" w:anchor=":~:text=You%20can%20take%20a%20Postgraduate,Postgraduate%20Teacher%20Apprenticeships%20(PGTA)" w:history="1">
        <w:r w:rsidRPr="000C5252">
          <w:rPr>
            <w:rStyle w:val="Hyperlink"/>
          </w:rPr>
          <w:t>https://www.sussex.ac.uk/schools/education-and-social-work/study/education/teacher-training#:~:text=You%20can%20take%20a%20Postgraduate,Postgraduate%20Teacher%20Apprenticeships%20(PGTA)</w:t>
        </w:r>
      </w:hyperlink>
      <w:r w:rsidRPr="000C5252">
        <w:t>.</w:t>
      </w:r>
    </w:p>
    <w:p w14:paraId="3B10BD79" w14:textId="77777777" w:rsidR="002625B7" w:rsidRPr="000C5252" w:rsidRDefault="002625B7" w:rsidP="002625B7"/>
    <w:p w14:paraId="2B43CD2D" w14:textId="77777777" w:rsidR="008250EB" w:rsidRPr="000C5252" w:rsidRDefault="008250EB" w:rsidP="002625B7"/>
    <w:p w14:paraId="4E9466F1" w14:textId="77777777" w:rsidR="008250EB" w:rsidRPr="000C5252" w:rsidRDefault="008250EB" w:rsidP="002625B7"/>
    <w:p w14:paraId="59903D07" w14:textId="77777777" w:rsidR="009F3815" w:rsidRPr="000C5252" w:rsidRDefault="009F3815" w:rsidP="002625B7"/>
    <w:p w14:paraId="560D00CD" w14:textId="77777777" w:rsidR="009F3815" w:rsidRPr="000C5252" w:rsidRDefault="009F3815" w:rsidP="002625B7"/>
    <w:p w14:paraId="1C26C938" w14:textId="77777777" w:rsidR="009F3815" w:rsidRPr="000C5252" w:rsidRDefault="009F3815" w:rsidP="002625B7"/>
    <w:p w14:paraId="23D8892C" w14:textId="77777777" w:rsidR="002625B7" w:rsidRDefault="002625B7" w:rsidP="002625B7">
      <w:pPr>
        <w:jc w:val="center"/>
        <w:rPr>
          <w:b/>
          <w:bCs/>
          <w:u w:val="single"/>
        </w:rPr>
      </w:pPr>
    </w:p>
    <w:p w14:paraId="0A02412B" w14:textId="77777777" w:rsidR="000C5252" w:rsidRDefault="000C5252" w:rsidP="002625B7">
      <w:pPr>
        <w:jc w:val="center"/>
        <w:rPr>
          <w:b/>
          <w:bCs/>
          <w:u w:val="single"/>
        </w:rPr>
      </w:pPr>
    </w:p>
    <w:p w14:paraId="2355C36A" w14:textId="77777777" w:rsidR="000C5252" w:rsidRDefault="000C5252" w:rsidP="002625B7">
      <w:pPr>
        <w:jc w:val="center"/>
        <w:rPr>
          <w:b/>
          <w:bCs/>
          <w:u w:val="single"/>
        </w:rPr>
      </w:pPr>
    </w:p>
    <w:p w14:paraId="40E87B3C" w14:textId="77777777" w:rsidR="000C5252" w:rsidRDefault="000C5252" w:rsidP="002625B7">
      <w:pPr>
        <w:jc w:val="center"/>
        <w:rPr>
          <w:b/>
          <w:bCs/>
          <w:u w:val="single"/>
        </w:rPr>
      </w:pPr>
    </w:p>
    <w:p w14:paraId="0CC37EFF" w14:textId="77777777" w:rsidR="000C5252" w:rsidRDefault="000C5252" w:rsidP="002625B7">
      <w:pPr>
        <w:jc w:val="center"/>
        <w:rPr>
          <w:b/>
          <w:bCs/>
          <w:u w:val="single"/>
        </w:rPr>
      </w:pPr>
    </w:p>
    <w:p w14:paraId="66F85865" w14:textId="77777777" w:rsidR="000C5252" w:rsidRDefault="000C5252" w:rsidP="002625B7">
      <w:pPr>
        <w:jc w:val="center"/>
        <w:rPr>
          <w:b/>
          <w:bCs/>
          <w:u w:val="single"/>
        </w:rPr>
      </w:pPr>
    </w:p>
    <w:p w14:paraId="7871B701" w14:textId="77777777" w:rsidR="000C5252" w:rsidRDefault="000C5252" w:rsidP="002625B7">
      <w:pPr>
        <w:jc w:val="center"/>
        <w:rPr>
          <w:b/>
          <w:bCs/>
          <w:u w:val="single"/>
        </w:rPr>
      </w:pPr>
    </w:p>
    <w:p w14:paraId="6D30F49D" w14:textId="77777777" w:rsidR="000C5252" w:rsidRDefault="000C5252" w:rsidP="002625B7">
      <w:pPr>
        <w:jc w:val="center"/>
        <w:rPr>
          <w:b/>
          <w:bCs/>
          <w:u w:val="single"/>
        </w:rPr>
      </w:pPr>
    </w:p>
    <w:p w14:paraId="4F407199" w14:textId="77777777" w:rsidR="000C5252" w:rsidRDefault="000C5252" w:rsidP="002625B7">
      <w:pPr>
        <w:jc w:val="center"/>
        <w:rPr>
          <w:b/>
          <w:bCs/>
          <w:u w:val="single"/>
        </w:rPr>
      </w:pPr>
    </w:p>
    <w:p w14:paraId="646990DC" w14:textId="77777777" w:rsidR="000C5252" w:rsidRDefault="000C5252" w:rsidP="002625B7">
      <w:pPr>
        <w:jc w:val="center"/>
        <w:rPr>
          <w:b/>
          <w:bCs/>
          <w:u w:val="single"/>
        </w:rPr>
      </w:pPr>
    </w:p>
    <w:p w14:paraId="7FFB3101" w14:textId="77777777" w:rsidR="000C5252" w:rsidRDefault="000C5252" w:rsidP="002625B7">
      <w:pPr>
        <w:jc w:val="center"/>
        <w:rPr>
          <w:b/>
          <w:bCs/>
          <w:u w:val="single"/>
        </w:rPr>
      </w:pPr>
    </w:p>
    <w:p w14:paraId="62A8BFC3" w14:textId="77777777" w:rsidR="000C5252" w:rsidRPr="000C5252" w:rsidRDefault="000C5252" w:rsidP="002625B7">
      <w:pPr>
        <w:jc w:val="center"/>
        <w:rPr>
          <w:b/>
          <w:bCs/>
          <w:u w:val="single"/>
        </w:rPr>
      </w:pPr>
    </w:p>
    <w:p w14:paraId="0C418CE6" w14:textId="2455C7FD" w:rsidR="002625B7" w:rsidRPr="000C5252" w:rsidRDefault="002625B7" w:rsidP="00495274">
      <w:pPr>
        <w:jc w:val="center"/>
        <w:rPr>
          <w:b/>
          <w:bCs/>
        </w:rPr>
      </w:pPr>
      <w:r w:rsidRPr="000C5252">
        <w:rPr>
          <w:b/>
          <w:bCs/>
        </w:rPr>
        <w:lastRenderedPageBreak/>
        <w:t>S</w:t>
      </w:r>
      <w:r w:rsidR="00744AB3" w:rsidRPr="000C5252">
        <w:rPr>
          <w:b/>
          <w:bCs/>
        </w:rPr>
        <w:t xml:space="preserve">chool </w:t>
      </w:r>
      <w:r w:rsidRPr="000C5252">
        <w:rPr>
          <w:b/>
          <w:bCs/>
        </w:rPr>
        <w:t>D</w:t>
      </w:r>
      <w:r w:rsidR="00744AB3" w:rsidRPr="000C5252">
        <w:rPr>
          <w:b/>
          <w:bCs/>
        </w:rPr>
        <w:t>irect</w:t>
      </w:r>
      <w:r w:rsidRPr="000C5252">
        <w:rPr>
          <w:b/>
          <w:bCs/>
        </w:rPr>
        <w:t xml:space="preserve"> Salaried</w:t>
      </w:r>
    </w:p>
    <w:p w14:paraId="5697B28A" w14:textId="77777777" w:rsidR="00744AB3" w:rsidRPr="000C5252" w:rsidRDefault="00744AB3" w:rsidP="00744AB3">
      <w:pPr>
        <w:rPr>
          <w:b/>
          <w:bCs/>
        </w:rPr>
      </w:pPr>
    </w:p>
    <w:p w14:paraId="49C70109" w14:textId="77777777" w:rsidR="002625B7" w:rsidRPr="000C5252" w:rsidRDefault="002625B7" w:rsidP="002625B7">
      <w:pPr>
        <w:rPr>
          <w:b/>
          <w:bCs/>
        </w:rPr>
      </w:pPr>
      <w:r w:rsidRPr="000C5252">
        <w:rPr>
          <w:b/>
          <w:bCs/>
        </w:rPr>
        <w:t>About this course</w:t>
      </w:r>
    </w:p>
    <w:p w14:paraId="1DDAA566" w14:textId="77777777" w:rsidR="00C221C9" w:rsidRPr="000C5252" w:rsidRDefault="002625B7" w:rsidP="002625B7">
      <w:r w:rsidRPr="000C5252">
        <w:t>School Direct (salaried) is an employment-based route for high quality graduates, typically with at least three years’ experience of transferable work history. You’ll earn a salary while you train towards your Qualified Teacher Status (QTS) and won’t need to pay any tuition fees</w:t>
      </w:r>
      <w:r w:rsidR="00C221C9" w:rsidRPr="000C5252">
        <w:t xml:space="preserve">. Trainees </w:t>
      </w:r>
      <w:r w:rsidRPr="000C5252">
        <w:t xml:space="preserve">who opt for a School Direct (salaried) training programme are employed as an unqualified teacher while they learn on the job. In some cases, this may be a school the student is already working at or has an existing relationship with. </w:t>
      </w:r>
    </w:p>
    <w:p w14:paraId="684D8E9C" w14:textId="1C18C5C1" w:rsidR="002625B7" w:rsidRPr="000C5252" w:rsidRDefault="002625B7" w:rsidP="002625B7">
      <w:r w:rsidRPr="000C5252">
        <w:t xml:space="preserve">As a salaried trainee, you will receive </w:t>
      </w:r>
      <w:r w:rsidR="00C221C9" w:rsidRPr="000C5252">
        <w:t>a</w:t>
      </w:r>
      <w:r w:rsidRPr="000C5252">
        <w:t xml:space="preserve"> high-quality level of subject specific training and support from the University of Sussex in addition to the many benefits of undertaking a school–based model of training with our strong partnership of schools. University of Sussex tutors work with us to provide high quality inputs on how to teach and assess your chosen secondary subject. The University also provides a comprehensive programme of Professional Studies which complements the school-based training offered across our partnership. If your degree subject doesn’t link closely to your chosen teaching subject, you may still be able to apply for a School Direct (salaried) programme by undertaking a subject knowledge enhancement (SKE) course. Your chosen provider may ask you to take an SKE course as a condition of your offer, before you start your initial teacher training programme. Kent Oaks Consortium and the University of Sussex do not offer Visa Sponsorship for this course so applicants must have the Right to Work/Study in the UK confirmed prior to applying </w:t>
      </w:r>
    </w:p>
    <w:p w14:paraId="0264D696" w14:textId="77777777" w:rsidR="002625B7" w:rsidRPr="000C5252" w:rsidRDefault="002625B7" w:rsidP="002625B7">
      <w:pPr>
        <w:rPr>
          <w:b/>
          <w:bCs/>
        </w:rPr>
      </w:pPr>
      <w:r w:rsidRPr="000C5252">
        <w:rPr>
          <w:b/>
          <w:bCs/>
        </w:rPr>
        <w:t>How placement works</w:t>
      </w:r>
    </w:p>
    <w:p w14:paraId="1DE6AD72" w14:textId="77777777" w:rsidR="00BF50C9" w:rsidRPr="000C5252" w:rsidRDefault="002625B7" w:rsidP="002625B7">
      <w:r w:rsidRPr="000C5252">
        <w:t xml:space="preserve">Applicants will receive </w:t>
      </w:r>
    </w:p>
    <w:p w14:paraId="54DC93D2" w14:textId="77777777" w:rsidR="00550C95" w:rsidRPr="000C5252" w:rsidRDefault="002625B7" w:rsidP="002625B7">
      <w:r w:rsidRPr="000C5252">
        <w:t>• On the job learning: You will spend most of the year in the school in which you are employed.</w:t>
      </w:r>
      <w:r w:rsidR="00550C95" w:rsidRPr="000C5252">
        <w:t xml:space="preserve"> There is</w:t>
      </w:r>
      <w:r w:rsidR="00BF50C9" w:rsidRPr="000C5252">
        <w:t xml:space="preserve"> </w:t>
      </w:r>
      <w:r w:rsidR="00550C95" w:rsidRPr="000C5252">
        <w:t xml:space="preserve">a </w:t>
      </w:r>
      <w:r w:rsidRPr="000C5252">
        <w:t xml:space="preserve">shorter ‘second’ placement in another school during January and February. </w:t>
      </w:r>
    </w:p>
    <w:p w14:paraId="036CBF0A" w14:textId="77777777" w:rsidR="00425B0E" w:rsidRPr="000C5252" w:rsidRDefault="002625B7" w:rsidP="002625B7">
      <w:r w:rsidRPr="000C5252">
        <w:t>• Off-the-job-learning: Monday-Thursday</w:t>
      </w:r>
      <w:r w:rsidR="00492994" w:rsidRPr="000C5252">
        <w:t xml:space="preserve"> will be spent</w:t>
      </w:r>
      <w:r w:rsidRPr="000C5252">
        <w:t xml:space="preserve"> in school with training and reflection at the University on Fridays. This ensures a weekly focus on theory and pedagogy linking with practice and an important opportunity to be supported by your university tutor and peers in your subject cohort. Studying alongside PGCE trainees, off-the-job learning involves a stimulating mix of lectures, workshops, tutorials and school visits led by University of Sussex education faculty, teachers from partnership schools and other educational experts. Learning for all </w:t>
      </w:r>
      <w:r w:rsidR="00AF29E0" w:rsidRPr="000C5252">
        <w:t>trainees</w:t>
      </w:r>
      <w:r w:rsidRPr="000C5252">
        <w:t xml:space="preserve"> in early September is front-loaded with full-time, three-week attendance on campus plus online learning which prepares applicants for the classroom. Thereafter full-time applicants spend Mondays to Thursdays in school, attending the University Campus on Fridays for lectures, </w:t>
      </w:r>
      <w:r w:rsidRPr="000C5252">
        <w:lastRenderedPageBreak/>
        <w:t>workshops and seminars with our team of experienced teacher educators. A university subject/phase specialist tutor will be assigned to support you whilst on the programme and you will be eligible to access a wide range of support services provided by the University. </w:t>
      </w:r>
    </w:p>
    <w:p w14:paraId="7188D8C9" w14:textId="3F417BF2" w:rsidR="002625B7" w:rsidRPr="000C5252" w:rsidRDefault="00425B0E" w:rsidP="002625B7">
      <w:hyperlink r:id="rId8" w:history="1">
        <w:r w:rsidRPr="000C5252">
          <w:rPr>
            <w:rStyle w:val="Hyperlink"/>
          </w:rPr>
          <w:t>https://www.sussex.ac.uk/schools/education-and-social-work/study/education/teacher-training</w:t>
        </w:r>
      </w:hyperlink>
    </w:p>
    <w:p w14:paraId="29F17BE1" w14:textId="77777777" w:rsidR="002625B7" w:rsidRPr="000C5252" w:rsidRDefault="002625B7" w:rsidP="002625B7"/>
    <w:p w14:paraId="383619F5" w14:textId="77777777" w:rsidR="00425B0E" w:rsidRPr="000C5252" w:rsidRDefault="00425B0E" w:rsidP="002625B7">
      <w:pPr>
        <w:jc w:val="center"/>
        <w:rPr>
          <w:b/>
          <w:bCs/>
          <w:u w:val="single"/>
        </w:rPr>
      </w:pPr>
    </w:p>
    <w:p w14:paraId="0E77E3EF" w14:textId="77777777" w:rsidR="00425B0E" w:rsidRPr="000C5252" w:rsidRDefault="00425B0E" w:rsidP="002625B7">
      <w:pPr>
        <w:jc w:val="center"/>
        <w:rPr>
          <w:b/>
          <w:bCs/>
          <w:u w:val="single"/>
        </w:rPr>
      </w:pPr>
    </w:p>
    <w:p w14:paraId="6A5EF246" w14:textId="77777777" w:rsidR="00425B0E" w:rsidRPr="000C5252" w:rsidRDefault="00425B0E" w:rsidP="002625B7">
      <w:pPr>
        <w:jc w:val="center"/>
        <w:rPr>
          <w:b/>
          <w:bCs/>
          <w:u w:val="single"/>
        </w:rPr>
      </w:pPr>
    </w:p>
    <w:p w14:paraId="1691D025" w14:textId="77777777" w:rsidR="00425B0E" w:rsidRPr="000C5252" w:rsidRDefault="00425B0E" w:rsidP="002625B7">
      <w:pPr>
        <w:jc w:val="center"/>
        <w:rPr>
          <w:b/>
          <w:bCs/>
          <w:u w:val="single"/>
        </w:rPr>
      </w:pPr>
    </w:p>
    <w:p w14:paraId="3558BBD0" w14:textId="77777777" w:rsidR="00425B0E" w:rsidRPr="000C5252" w:rsidRDefault="00425B0E" w:rsidP="002625B7">
      <w:pPr>
        <w:jc w:val="center"/>
        <w:rPr>
          <w:b/>
          <w:bCs/>
          <w:u w:val="single"/>
        </w:rPr>
      </w:pPr>
    </w:p>
    <w:p w14:paraId="68929321" w14:textId="77777777" w:rsidR="00425B0E" w:rsidRPr="000C5252" w:rsidRDefault="00425B0E" w:rsidP="002625B7">
      <w:pPr>
        <w:jc w:val="center"/>
        <w:rPr>
          <w:b/>
          <w:bCs/>
          <w:u w:val="single"/>
        </w:rPr>
      </w:pPr>
    </w:p>
    <w:p w14:paraId="14B4F16E" w14:textId="77777777" w:rsidR="00425B0E" w:rsidRPr="000C5252" w:rsidRDefault="00425B0E" w:rsidP="002625B7">
      <w:pPr>
        <w:jc w:val="center"/>
        <w:rPr>
          <w:b/>
          <w:bCs/>
          <w:u w:val="single"/>
        </w:rPr>
      </w:pPr>
    </w:p>
    <w:p w14:paraId="727BD1AA" w14:textId="77777777" w:rsidR="00425B0E" w:rsidRPr="000C5252" w:rsidRDefault="00425B0E" w:rsidP="002625B7">
      <w:pPr>
        <w:jc w:val="center"/>
        <w:rPr>
          <w:b/>
          <w:bCs/>
          <w:u w:val="single"/>
        </w:rPr>
      </w:pPr>
    </w:p>
    <w:p w14:paraId="68864A0B" w14:textId="77777777" w:rsidR="00425B0E" w:rsidRPr="000C5252" w:rsidRDefault="00425B0E" w:rsidP="002625B7">
      <w:pPr>
        <w:jc w:val="center"/>
        <w:rPr>
          <w:b/>
          <w:bCs/>
          <w:u w:val="single"/>
        </w:rPr>
      </w:pPr>
    </w:p>
    <w:p w14:paraId="079B8406" w14:textId="77777777" w:rsidR="00425B0E" w:rsidRPr="000C5252" w:rsidRDefault="00425B0E" w:rsidP="002625B7">
      <w:pPr>
        <w:jc w:val="center"/>
        <w:rPr>
          <w:b/>
          <w:bCs/>
          <w:u w:val="single"/>
        </w:rPr>
      </w:pPr>
    </w:p>
    <w:p w14:paraId="3855BA77" w14:textId="77777777" w:rsidR="00425B0E" w:rsidRPr="000C5252" w:rsidRDefault="00425B0E" w:rsidP="002625B7">
      <w:pPr>
        <w:jc w:val="center"/>
        <w:rPr>
          <w:b/>
          <w:bCs/>
          <w:u w:val="single"/>
        </w:rPr>
      </w:pPr>
    </w:p>
    <w:p w14:paraId="49734E25" w14:textId="77777777" w:rsidR="000C5252" w:rsidRDefault="000C5252" w:rsidP="000C5252">
      <w:pPr>
        <w:jc w:val="center"/>
        <w:rPr>
          <w:b/>
          <w:bCs/>
          <w:u w:val="single"/>
        </w:rPr>
      </w:pPr>
    </w:p>
    <w:p w14:paraId="281C5F43" w14:textId="77777777" w:rsidR="000C5252" w:rsidRDefault="000C5252" w:rsidP="000C5252">
      <w:pPr>
        <w:jc w:val="center"/>
        <w:rPr>
          <w:b/>
          <w:bCs/>
          <w:u w:val="single"/>
        </w:rPr>
      </w:pPr>
    </w:p>
    <w:p w14:paraId="296CA3F9" w14:textId="77777777" w:rsidR="000C5252" w:rsidRDefault="000C5252" w:rsidP="000C5252">
      <w:pPr>
        <w:jc w:val="center"/>
        <w:rPr>
          <w:b/>
          <w:bCs/>
          <w:u w:val="single"/>
        </w:rPr>
      </w:pPr>
    </w:p>
    <w:p w14:paraId="4139EB72" w14:textId="77777777" w:rsidR="000C5252" w:rsidRDefault="000C5252" w:rsidP="000C5252">
      <w:pPr>
        <w:jc w:val="center"/>
        <w:rPr>
          <w:b/>
          <w:bCs/>
          <w:u w:val="single"/>
        </w:rPr>
      </w:pPr>
    </w:p>
    <w:p w14:paraId="315B0877" w14:textId="77777777" w:rsidR="000C5252" w:rsidRDefault="000C5252" w:rsidP="000C5252">
      <w:pPr>
        <w:jc w:val="center"/>
        <w:rPr>
          <w:b/>
          <w:bCs/>
          <w:u w:val="single"/>
        </w:rPr>
      </w:pPr>
    </w:p>
    <w:p w14:paraId="6C0153B7" w14:textId="77777777" w:rsidR="000C5252" w:rsidRDefault="000C5252" w:rsidP="000C5252">
      <w:pPr>
        <w:jc w:val="center"/>
        <w:rPr>
          <w:b/>
          <w:bCs/>
          <w:u w:val="single"/>
        </w:rPr>
      </w:pPr>
    </w:p>
    <w:p w14:paraId="2AE50CB4" w14:textId="77777777" w:rsidR="000C5252" w:rsidRDefault="000C5252" w:rsidP="000C5252">
      <w:pPr>
        <w:jc w:val="center"/>
        <w:rPr>
          <w:b/>
          <w:bCs/>
          <w:u w:val="single"/>
        </w:rPr>
      </w:pPr>
    </w:p>
    <w:p w14:paraId="1E0D568C" w14:textId="77777777" w:rsidR="000C5252" w:rsidRDefault="000C5252" w:rsidP="000C5252">
      <w:pPr>
        <w:jc w:val="center"/>
        <w:rPr>
          <w:b/>
          <w:bCs/>
          <w:u w:val="single"/>
        </w:rPr>
      </w:pPr>
    </w:p>
    <w:p w14:paraId="133FB879" w14:textId="77777777" w:rsidR="000C5252" w:rsidRDefault="000C5252" w:rsidP="000C5252">
      <w:pPr>
        <w:jc w:val="center"/>
        <w:rPr>
          <w:b/>
          <w:bCs/>
          <w:u w:val="single"/>
        </w:rPr>
      </w:pPr>
    </w:p>
    <w:p w14:paraId="7CBF4B1A" w14:textId="77777777" w:rsidR="000C5252" w:rsidRDefault="000C5252" w:rsidP="000C5252">
      <w:pPr>
        <w:jc w:val="center"/>
        <w:rPr>
          <w:b/>
          <w:bCs/>
          <w:u w:val="single"/>
        </w:rPr>
      </w:pPr>
    </w:p>
    <w:p w14:paraId="11EACC32" w14:textId="77777777" w:rsidR="000C5252" w:rsidRDefault="000C5252" w:rsidP="000C5252">
      <w:pPr>
        <w:jc w:val="center"/>
        <w:rPr>
          <w:b/>
          <w:bCs/>
          <w:u w:val="single"/>
        </w:rPr>
      </w:pPr>
    </w:p>
    <w:p w14:paraId="302A1DA9" w14:textId="51B117CC" w:rsidR="002625B7" w:rsidRPr="000C5252" w:rsidRDefault="002625B7" w:rsidP="000C5252">
      <w:pPr>
        <w:jc w:val="center"/>
        <w:rPr>
          <w:b/>
          <w:bCs/>
          <w:u w:val="single"/>
        </w:rPr>
      </w:pPr>
      <w:r w:rsidRPr="000C5252">
        <w:rPr>
          <w:b/>
          <w:bCs/>
          <w:u w:val="single"/>
        </w:rPr>
        <w:lastRenderedPageBreak/>
        <w:t>School Choice</w:t>
      </w:r>
      <w:r w:rsidR="0010347F" w:rsidRPr="000C5252">
        <w:rPr>
          <w:b/>
          <w:bCs/>
          <w:u w:val="single"/>
        </w:rPr>
        <w:t xml:space="preserve"> – Tuition Fee</w:t>
      </w:r>
    </w:p>
    <w:p w14:paraId="5AC0BBB4" w14:textId="41FB36F3" w:rsidR="002625B7" w:rsidRPr="000C5252" w:rsidRDefault="002625B7" w:rsidP="002625B7">
      <w:r w:rsidRPr="000C5252">
        <w:br/>
        <w:t xml:space="preserve">University of Chichester </w:t>
      </w:r>
      <w:r w:rsidR="00337B8C" w:rsidRPr="000C5252">
        <w:t>alongside</w:t>
      </w:r>
      <w:r w:rsidRPr="000C5252">
        <w:t xml:space="preserve"> the University of Sussex Schools’ Partnership offers high quality professional and academic School Choice teacher Education courses leading to Qualified Teacher Status (QTS), a PGCE of 90 Masters Level Credits and a progression route onto a MA in Education. All Courses are at the University of Sussex.</w:t>
      </w:r>
    </w:p>
    <w:p w14:paraId="258CAE98" w14:textId="75BEF32D" w:rsidR="002625B7" w:rsidRDefault="002625B7" w:rsidP="002625B7">
      <w:r w:rsidRPr="000C5252">
        <w:t>With a history of innovation, we pioneered a model of school-based teacher training 50 years ago, now adopted nationally. Schools and the university work together at every stage of the selection, training and assessment of our beginner teachers. This long-standing relationship results in excellent support from experienced teachers mentoring trainees on placement and dedicated University tutors offering models of successful pedagogy.</w:t>
      </w:r>
    </w:p>
    <w:p w14:paraId="58A0EFC1" w14:textId="77777777" w:rsidR="00A67608" w:rsidRPr="000C5252" w:rsidRDefault="00A67608" w:rsidP="002625B7"/>
    <w:p w14:paraId="0EF00796" w14:textId="77777777" w:rsidR="00A67608" w:rsidRDefault="002625B7" w:rsidP="002625B7">
      <w:r w:rsidRPr="000C5252">
        <w:t>How placement works</w:t>
      </w:r>
      <w:r w:rsidR="00495274" w:rsidRPr="000C5252">
        <w:t>:</w:t>
      </w:r>
    </w:p>
    <w:p w14:paraId="6BF8DE7C" w14:textId="0FD58F88" w:rsidR="00AF50B0" w:rsidRPr="000C5252" w:rsidRDefault="002625B7" w:rsidP="002625B7">
      <w:r w:rsidRPr="000C5252">
        <w:br/>
        <w:t xml:space="preserve">Full-time Course – Receive training to teach in Key Stage 3 (11-14) and Key Stage 4 (14-16). You will work at a school 4 days a week and attend University 1 day a week on a Friday, for a day of reflection and training. After February half term and Easter Half Term you will work in a contrasting school before returning to your original placement. The programme ends in late June. </w:t>
      </w:r>
    </w:p>
    <w:p w14:paraId="32FA5EC5" w14:textId="70467054" w:rsidR="002625B7" w:rsidRPr="000C5252" w:rsidRDefault="002625B7" w:rsidP="002625B7">
      <w:r w:rsidRPr="000C5252">
        <w:t>Our Part-time Course - Year One: 2 days a week in school and Fridays at the University Year Two 2 days* a week in a second contrasting school and occasional University days. During your training you will also participate in four Intensive Training and Practice Weeks (ITAP) shared between the University of Sussex and your placement school. ITAP foci include Behaviour and Routines, Questioning, Modelling and Inclusive Practice.</w:t>
      </w:r>
    </w:p>
    <w:p w14:paraId="4A128195" w14:textId="37405C2D" w:rsidR="002625B7" w:rsidRPr="000C5252" w:rsidRDefault="002625B7" w:rsidP="002625B7">
      <w:r w:rsidRPr="000C5252">
        <w:t xml:space="preserve">You will attend a full-time three-week induction course on the university Campus during September. Full-time candidates spend Monday to Thursday each week training in one of our partnership schools and attending the University Campus on Fridays for lectures, workshops and seminars with our team of experienced subject tutors. </w:t>
      </w:r>
    </w:p>
    <w:p w14:paraId="43021F0D" w14:textId="589DC0FD" w:rsidR="002625B7" w:rsidRPr="000C5252" w:rsidRDefault="002625B7" w:rsidP="002625B7">
      <w:r w:rsidRPr="000C5252">
        <w:t xml:space="preserve">Part-time candidates attend Sussex University on Fridays and train for two days a week in school in year 1 and two days in year 2. If part time your second placement school will be in your second year. Additional assessments - Masters level essay submitted in late February, Viva style </w:t>
      </w:r>
      <w:r w:rsidR="000C5252">
        <w:t>M</w:t>
      </w:r>
      <w:r w:rsidR="000C5252" w:rsidRPr="000C5252">
        <w:t>asters</w:t>
      </w:r>
      <w:r w:rsidRPr="000C5252">
        <w:t xml:space="preserve"> level exit interview at the end of the course.</w:t>
      </w:r>
    </w:p>
    <w:p w14:paraId="01843999" w14:textId="436DFB1B" w:rsidR="002625B7" w:rsidRPr="000C5252" w:rsidRDefault="002625B7" w:rsidP="002625B7">
      <w:r w:rsidRPr="000C5252">
        <w:t>The schools within the Kent Oaks Consortium do not pay for Visa Sponsorships. The University may in some circumstances</w:t>
      </w:r>
    </w:p>
    <w:sectPr w:rsidR="002625B7" w:rsidRPr="000C5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B7"/>
    <w:rsid w:val="00001203"/>
    <w:rsid w:val="0009462C"/>
    <w:rsid w:val="000C5252"/>
    <w:rsid w:val="000C6F73"/>
    <w:rsid w:val="0010347F"/>
    <w:rsid w:val="002625B7"/>
    <w:rsid w:val="00337B8C"/>
    <w:rsid w:val="00425B0E"/>
    <w:rsid w:val="00492994"/>
    <w:rsid w:val="00495274"/>
    <w:rsid w:val="004B2C83"/>
    <w:rsid w:val="005376D6"/>
    <w:rsid w:val="00550C95"/>
    <w:rsid w:val="00576DDA"/>
    <w:rsid w:val="005A0B75"/>
    <w:rsid w:val="00611579"/>
    <w:rsid w:val="00672470"/>
    <w:rsid w:val="006C1E88"/>
    <w:rsid w:val="00744AB3"/>
    <w:rsid w:val="007C4FF3"/>
    <w:rsid w:val="008250EB"/>
    <w:rsid w:val="008B4208"/>
    <w:rsid w:val="009F3815"/>
    <w:rsid w:val="00A67608"/>
    <w:rsid w:val="00AF29E0"/>
    <w:rsid w:val="00AF50B0"/>
    <w:rsid w:val="00B666A1"/>
    <w:rsid w:val="00B907A2"/>
    <w:rsid w:val="00BF163A"/>
    <w:rsid w:val="00BF1C02"/>
    <w:rsid w:val="00BF50C9"/>
    <w:rsid w:val="00C14698"/>
    <w:rsid w:val="00C221C9"/>
    <w:rsid w:val="00CA046E"/>
    <w:rsid w:val="00CD1A6C"/>
    <w:rsid w:val="00D013C4"/>
    <w:rsid w:val="00D20338"/>
    <w:rsid w:val="00E85D03"/>
    <w:rsid w:val="00E92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9C48"/>
  <w15:chartTrackingRefBased/>
  <w15:docId w15:val="{8515AA96-AAF8-4CA9-AE07-809C3EE1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5B7"/>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5B7"/>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2625B7"/>
    <w:pPr>
      <w:keepNext/>
      <w:keepLines/>
      <w:spacing w:before="160" w:after="80"/>
      <w:outlineLvl w:val="2"/>
    </w:pPr>
    <w:rPr>
      <w:rFonts w:eastAsiaTheme="majorEastAsia"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2625B7"/>
    <w:pPr>
      <w:keepNext/>
      <w:keepLines/>
      <w:spacing w:before="80" w:after="40"/>
      <w:outlineLvl w:val="3"/>
    </w:pPr>
    <w:rPr>
      <w:rFonts w:eastAsiaTheme="majorEastAsia" w:cstheme="majorBidi"/>
      <w:i/>
      <w:iCs/>
      <w:color w:val="A5A5A5" w:themeColor="accent1" w:themeShade="BF"/>
    </w:rPr>
  </w:style>
  <w:style w:type="paragraph" w:styleId="Heading5">
    <w:name w:val="heading 5"/>
    <w:basedOn w:val="Normal"/>
    <w:next w:val="Normal"/>
    <w:link w:val="Heading5Char"/>
    <w:uiPriority w:val="9"/>
    <w:semiHidden/>
    <w:unhideWhenUsed/>
    <w:qFormat/>
    <w:rsid w:val="002625B7"/>
    <w:pPr>
      <w:keepNext/>
      <w:keepLines/>
      <w:spacing w:before="80" w:after="40"/>
      <w:outlineLvl w:val="4"/>
    </w:pPr>
    <w:rPr>
      <w:rFonts w:eastAsiaTheme="majorEastAsia" w:cstheme="majorBidi"/>
      <w:color w:val="A5A5A5" w:themeColor="accent1" w:themeShade="BF"/>
    </w:rPr>
  </w:style>
  <w:style w:type="paragraph" w:styleId="Heading6">
    <w:name w:val="heading 6"/>
    <w:basedOn w:val="Normal"/>
    <w:next w:val="Normal"/>
    <w:link w:val="Heading6Char"/>
    <w:uiPriority w:val="9"/>
    <w:semiHidden/>
    <w:unhideWhenUsed/>
    <w:qFormat/>
    <w:rsid w:val="00262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5B7"/>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5B7"/>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2625B7"/>
    <w:rPr>
      <w:rFonts w:eastAsiaTheme="majorEastAsia"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2625B7"/>
    <w:rPr>
      <w:rFonts w:eastAsiaTheme="majorEastAsia" w:cstheme="majorBidi"/>
      <w:i/>
      <w:iCs/>
      <w:color w:val="A5A5A5" w:themeColor="accent1" w:themeShade="BF"/>
    </w:rPr>
  </w:style>
  <w:style w:type="character" w:customStyle="1" w:styleId="Heading5Char">
    <w:name w:val="Heading 5 Char"/>
    <w:basedOn w:val="DefaultParagraphFont"/>
    <w:link w:val="Heading5"/>
    <w:uiPriority w:val="9"/>
    <w:semiHidden/>
    <w:rsid w:val="002625B7"/>
    <w:rPr>
      <w:rFonts w:eastAsiaTheme="majorEastAsia" w:cstheme="majorBidi"/>
      <w:color w:val="A5A5A5" w:themeColor="accent1" w:themeShade="BF"/>
    </w:rPr>
  </w:style>
  <w:style w:type="character" w:customStyle="1" w:styleId="Heading6Char">
    <w:name w:val="Heading 6 Char"/>
    <w:basedOn w:val="DefaultParagraphFont"/>
    <w:link w:val="Heading6"/>
    <w:uiPriority w:val="9"/>
    <w:semiHidden/>
    <w:rsid w:val="00262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5B7"/>
    <w:rPr>
      <w:rFonts w:eastAsiaTheme="majorEastAsia" w:cstheme="majorBidi"/>
      <w:color w:val="272727" w:themeColor="text1" w:themeTint="D8"/>
    </w:rPr>
  </w:style>
  <w:style w:type="paragraph" w:styleId="Title">
    <w:name w:val="Title"/>
    <w:basedOn w:val="Normal"/>
    <w:next w:val="Normal"/>
    <w:link w:val="TitleChar"/>
    <w:uiPriority w:val="10"/>
    <w:qFormat/>
    <w:rsid w:val="00262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5B7"/>
    <w:pPr>
      <w:spacing w:before="160"/>
      <w:jc w:val="center"/>
    </w:pPr>
    <w:rPr>
      <w:i/>
      <w:iCs/>
      <w:color w:val="404040" w:themeColor="text1" w:themeTint="BF"/>
    </w:rPr>
  </w:style>
  <w:style w:type="character" w:customStyle="1" w:styleId="QuoteChar">
    <w:name w:val="Quote Char"/>
    <w:basedOn w:val="DefaultParagraphFont"/>
    <w:link w:val="Quote"/>
    <w:uiPriority w:val="29"/>
    <w:rsid w:val="002625B7"/>
    <w:rPr>
      <w:i/>
      <w:iCs/>
      <w:color w:val="404040" w:themeColor="text1" w:themeTint="BF"/>
    </w:rPr>
  </w:style>
  <w:style w:type="paragraph" w:styleId="ListParagraph">
    <w:name w:val="List Paragraph"/>
    <w:basedOn w:val="Normal"/>
    <w:uiPriority w:val="34"/>
    <w:qFormat/>
    <w:rsid w:val="002625B7"/>
    <w:pPr>
      <w:ind w:left="720"/>
      <w:contextualSpacing/>
    </w:pPr>
  </w:style>
  <w:style w:type="character" w:styleId="IntenseEmphasis">
    <w:name w:val="Intense Emphasis"/>
    <w:basedOn w:val="DefaultParagraphFont"/>
    <w:uiPriority w:val="21"/>
    <w:qFormat/>
    <w:rsid w:val="002625B7"/>
    <w:rPr>
      <w:i/>
      <w:iCs/>
      <w:color w:val="A5A5A5" w:themeColor="accent1" w:themeShade="BF"/>
    </w:rPr>
  </w:style>
  <w:style w:type="paragraph" w:styleId="IntenseQuote">
    <w:name w:val="Intense Quote"/>
    <w:basedOn w:val="Normal"/>
    <w:next w:val="Normal"/>
    <w:link w:val="IntenseQuoteChar"/>
    <w:uiPriority w:val="30"/>
    <w:qFormat/>
    <w:rsid w:val="002625B7"/>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2625B7"/>
    <w:rPr>
      <w:i/>
      <w:iCs/>
      <w:color w:val="A5A5A5" w:themeColor="accent1" w:themeShade="BF"/>
    </w:rPr>
  </w:style>
  <w:style w:type="character" w:styleId="IntenseReference">
    <w:name w:val="Intense Reference"/>
    <w:basedOn w:val="DefaultParagraphFont"/>
    <w:uiPriority w:val="32"/>
    <w:qFormat/>
    <w:rsid w:val="002625B7"/>
    <w:rPr>
      <w:b/>
      <w:bCs/>
      <w:smallCaps/>
      <w:color w:val="A5A5A5" w:themeColor="accent1" w:themeShade="BF"/>
      <w:spacing w:val="5"/>
    </w:rPr>
  </w:style>
  <w:style w:type="table" w:styleId="TableGrid">
    <w:name w:val="Table Grid"/>
    <w:basedOn w:val="TableNormal"/>
    <w:uiPriority w:val="39"/>
    <w:rsid w:val="00262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5B7"/>
    <w:rPr>
      <w:color w:val="5F5F5F" w:themeColor="hyperlink"/>
      <w:u w:val="single"/>
    </w:rPr>
  </w:style>
  <w:style w:type="character" w:styleId="FollowedHyperlink">
    <w:name w:val="FollowedHyperlink"/>
    <w:basedOn w:val="DefaultParagraphFont"/>
    <w:uiPriority w:val="99"/>
    <w:semiHidden/>
    <w:unhideWhenUsed/>
    <w:rsid w:val="00B666A1"/>
    <w:rPr>
      <w:color w:val="919191" w:themeColor="followedHyperlink"/>
      <w:u w:val="single"/>
    </w:rPr>
  </w:style>
  <w:style w:type="character" w:styleId="UnresolvedMention">
    <w:name w:val="Unresolved Mention"/>
    <w:basedOn w:val="DefaultParagraphFont"/>
    <w:uiPriority w:val="99"/>
    <w:semiHidden/>
    <w:unhideWhenUsed/>
    <w:rsid w:val="00425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0741">
      <w:bodyDiv w:val="1"/>
      <w:marLeft w:val="0"/>
      <w:marRight w:val="0"/>
      <w:marTop w:val="0"/>
      <w:marBottom w:val="0"/>
      <w:divBdr>
        <w:top w:val="none" w:sz="0" w:space="0" w:color="auto"/>
        <w:left w:val="none" w:sz="0" w:space="0" w:color="auto"/>
        <w:bottom w:val="none" w:sz="0" w:space="0" w:color="auto"/>
        <w:right w:val="none" w:sz="0" w:space="0" w:color="auto"/>
      </w:divBdr>
    </w:div>
    <w:div w:id="14581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sex.ac.uk/schools/education-and-social-work/study/education/teacher-trainin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sussex.ac.uk/schools/education-and-social-work/study/education/teacher-trainin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tintoteaching.education.gov.uk/landing/how-to-fund-your-teacher-training?gad_source=1&amp;gclid=Cj0KCQiA4fi7BhC5ARIsAEV1YibZtiQRfSu3mbT9zy6CT7unjGZpkCF5AXCfkiLEqmVHvwBgljJWi-UaAtRsEALw_wcB&amp;gclsrc=aw.ds" TargetMode="External"/><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8230082A15B4AA627B2D9C45A9990" ma:contentTypeVersion="14" ma:contentTypeDescription="Create a new document." ma:contentTypeScope="" ma:versionID="ff3ed16962895497e8c7882513bcaed0">
  <xsd:schema xmlns:xsd="http://www.w3.org/2001/XMLSchema" xmlns:xs="http://www.w3.org/2001/XMLSchema" xmlns:p="http://schemas.microsoft.com/office/2006/metadata/properties" xmlns:ns2="2c129efb-faeb-4b8a-a932-c16f47ebb8e5" xmlns:ns3="8aa14dc2-a7b4-41ec-8ef8-5acf15e5fb8f" targetNamespace="http://schemas.microsoft.com/office/2006/metadata/properties" ma:root="true" ma:fieldsID="b3dcf9688266b30468023411c2cc8b85" ns2:_="" ns3:_="">
    <xsd:import namespace="2c129efb-faeb-4b8a-a932-c16f47ebb8e5"/>
    <xsd:import namespace="8aa14dc2-a7b4-41ec-8ef8-5acf15e5fb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29efb-faeb-4b8a-a932-c16f47ebb8e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1b0ad-7e4f-49e3-a5be-2c806ab6924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14dc2-a7b4-41ec-8ef8-5acf15e5fb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c097f6-0da9-441f-a591-7c86f4e91ba6}" ma:internalName="TaxCatchAll" ma:showField="CatchAllData" ma:web="8aa14dc2-a7b4-41ec-8ef8-5acf15e5fb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129efb-faeb-4b8a-a932-c16f47ebb8e5">
      <Terms xmlns="http://schemas.microsoft.com/office/infopath/2007/PartnerControls"/>
    </lcf76f155ced4ddcb4097134ff3c332f>
    <TaxCatchAll xmlns="8aa14dc2-a7b4-41ec-8ef8-5acf15e5fb8f" xsi:nil="true"/>
  </documentManagement>
</p:properties>
</file>

<file path=customXml/itemProps1.xml><?xml version="1.0" encoding="utf-8"?>
<ds:datastoreItem xmlns:ds="http://schemas.openxmlformats.org/officeDocument/2006/customXml" ds:itemID="{0B7F3CAA-EA8C-465B-B53D-BBB194E2883F}"/>
</file>

<file path=customXml/itemProps2.xml><?xml version="1.0" encoding="utf-8"?>
<ds:datastoreItem xmlns:ds="http://schemas.openxmlformats.org/officeDocument/2006/customXml" ds:itemID="{243C9B37-29D6-4756-BCEC-996949F6BB79}"/>
</file>

<file path=customXml/itemProps3.xml><?xml version="1.0" encoding="utf-8"?>
<ds:datastoreItem xmlns:ds="http://schemas.openxmlformats.org/officeDocument/2006/customXml" ds:itemID="{13D51952-24C7-4277-B049-A4759BA6F0F3}"/>
</file>

<file path=docProps/app.xml><?xml version="1.0" encoding="utf-8"?>
<Properties xmlns="http://schemas.openxmlformats.org/officeDocument/2006/extended-properties" xmlns:vt="http://schemas.openxmlformats.org/officeDocument/2006/docPropsVTypes">
  <Template>Normal.dotm</Template>
  <TotalTime>0</TotalTime>
  <Pages>7</Pages>
  <Words>1594</Words>
  <Characters>9090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Osborn</dc:creator>
  <cp:keywords/>
  <dc:description/>
  <cp:lastModifiedBy>Stephanie Tow</cp:lastModifiedBy>
  <cp:revision>2</cp:revision>
  <dcterms:created xsi:type="dcterms:W3CDTF">2025-01-10T12:09:00Z</dcterms:created>
  <dcterms:modified xsi:type="dcterms:W3CDTF">2025-01-10T12:09:00Z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0x0101006838230082A15B4AA627B2D9C45A9990</vt:lpwstr>
  </property>
</Properties>
</file>