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07" w:type="dxa"/>
        <w:tblLook w:val="04A0" w:firstRow="1" w:lastRow="0" w:firstColumn="1" w:lastColumn="0" w:noHBand="0" w:noVBand="1"/>
      </w:tblPr>
      <w:tblGrid>
        <w:gridCol w:w="2412"/>
        <w:gridCol w:w="7395"/>
      </w:tblGrid>
      <w:tr w:rsidR="0042146C" w:rsidTr="0042146C">
        <w:trPr>
          <w:cantSplit/>
        </w:trPr>
        <w:tc>
          <w:tcPr>
            <w:tcW w:w="2412" w:type="dxa"/>
            <w:hideMark/>
          </w:tcPr>
          <w:p w:rsidR="0042146C" w:rsidRDefault="0042146C">
            <w:pPr>
              <w:rPr>
                <w:rFonts w:ascii="Avenir Next LT Pro" w:hAnsi="Avenir Next LT Pro" w:cs="Arial"/>
                <w:b/>
                <w:bCs/>
                <w:sz w:val="22"/>
                <w:szCs w:val="22"/>
                <w:lang w:bidi="hi-IN"/>
              </w:rPr>
            </w:pPr>
            <w:r>
              <w:rPr>
                <w:rFonts w:ascii="Avenir Next LT Pro" w:hAnsi="Avenir Next LT Pro" w:cs="Arial"/>
                <w:b/>
                <w:bCs/>
                <w:sz w:val="22"/>
                <w:szCs w:val="22"/>
                <w:lang w:bidi="hi-IN"/>
              </w:rPr>
              <w:t>Job Title:</w:t>
            </w:r>
          </w:p>
          <w:p w:rsidR="0042146C" w:rsidRDefault="0042146C">
            <w:pPr>
              <w:rPr>
                <w:rFonts w:ascii="Avenir Next LT Pro" w:hAnsi="Avenir Next LT Pro" w:cs="Arial"/>
                <w:b/>
                <w:bCs/>
                <w:sz w:val="22"/>
                <w:szCs w:val="22"/>
                <w:lang w:bidi="hi-IN"/>
              </w:rPr>
            </w:pPr>
            <w:r>
              <w:rPr>
                <w:rFonts w:ascii="Avenir Next LT Pro" w:hAnsi="Avenir Next LT Pro" w:cs="Arial"/>
                <w:b/>
                <w:bCs/>
                <w:sz w:val="22"/>
                <w:szCs w:val="22"/>
                <w:lang w:bidi="hi-IN"/>
              </w:rPr>
              <w:t>Responsible to:</w:t>
            </w:r>
          </w:p>
          <w:p w:rsidR="0042146C" w:rsidRDefault="0042146C">
            <w:pPr>
              <w:rPr>
                <w:rFonts w:ascii="Avenir Next LT Pro" w:hAnsi="Avenir Next LT Pro" w:cs="Arial"/>
                <w:b/>
                <w:bCs/>
                <w:sz w:val="22"/>
                <w:szCs w:val="22"/>
                <w:lang w:bidi="hi-IN"/>
              </w:rPr>
            </w:pPr>
            <w:r>
              <w:rPr>
                <w:rFonts w:ascii="Avenir Next LT Pro" w:hAnsi="Avenir Next LT Pro" w:cs="Arial"/>
                <w:b/>
                <w:bCs/>
                <w:sz w:val="22"/>
                <w:szCs w:val="22"/>
                <w:lang w:bidi="hi-IN"/>
              </w:rPr>
              <w:t>Grade:</w:t>
            </w:r>
          </w:p>
          <w:p w:rsidR="0042146C" w:rsidRDefault="0042146C">
            <w:pPr>
              <w:rPr>
                <w:rFonts w:ascii="Avenir Next LT Pro" w:hAnsi="Avenir Next LT Pro" w:cs="Arial"/>
                <w:b/>
                <w:bCs/>
                <w:sz w:val="22"/>
                <w:szCs w:val="22"/>
                <w:lang w:bidi="hi-IN"/>
              </w:rPr>
            </w:pPr>
            <w:r>
              <w:rPr>
                <w:rFonts w:ascii="Avenir Next LT Pro" w:hAnsi="Avenir Next LT Pro" w:cs="Arial"/>
                <w:b/>
                <w:bCs/>
                <w:sz w:val="22"/>
                <w:szCs w:val="22"/>
                <w:lang w:bidi="hi-IN"/>
              </w:rPr>
              <w:t>Hours of Work:</w:t>
            </w:r>
          </w:p>
          <w:p w:rsidR="0042146C" w:rsidRDefault="0042146C">
            <w:pPr>
              <w:rPr>
                <w:rFonts w:ascii="Avenir Next LT Pro" w:hAnsi="Avenir Next LT Pro" w:cs="Arial"/>
                <w:b/>
                <w:bCs/>
                <w:sz w:val="22"/>
                <w:szCs w:val="22"/>
                <w:lang w:bidi="hi-IN"/>
              </w:rPr>
            </w:pPr>
            <w:r>
              <w:rPr>
                <w:rFonts w:ascii="Avenir Next LT Pro" w:hAnsi="Avenir Next LT Pro" w:cs="Arial"/>
                <w:b/>
                <w:bCs/>
                <w:sz w:val="22"/>
                <w:szCs w:val="22"/>
                <w:lang w:bidi="hi-IN"/>
              </w:rPr>
              <w:t xml:space="preserve">Line Management: </w:t>
            </w:r>
          </w:p>
        </w:tc>
        <w:tc>
          <w:tcPr>
            <w:tcW w:w="7395" w:type="dxa"/>
            <w:hideMark/>
          </w:tcPr>
          <w:p w:rsidR="0042146C" w:rsidRDefault="0042146C">
            <w:pPr>
              <w:rPr>
                <w:rFonts w:ascii="Avenir Next LT Pro" w:hAnsi="Avenir Next LT Pro" w:cs="Arial"/>
                <w:sz w:val="22"/>
                <w:szCs w:val="22"/>
                <w:lang w:bidi="hi-IN"/>
              </w:rPr>
            </w:pPr>
            <w:r>
              <w:rPr>
                <w:rFonts w:ascii="Avenir Next LT Pro" w:hAnsi="Avenir Next LT Pro" w:cs="Arial"/>
                <w:sz w:val="22"/>
                <w:szCs w:val="22"/>
                <w:lang w:bidi="hi-IN"/>
              </w:rPr>
              <w:t>ICT Technician</w:t>
            </w:r>
          </w:p>
          <w:p w:rsidR="0042146C" w:rsidRDefault="0042146C">
            <w:pPr>
              <w:rPr>
                <w:rFonts w:ascii="Avenir Next LT Pro" w:hAnsi="Avenir Next LT Pro" w:cs="Arial"/>
                <w:sz w:val="22"/>
                <w:szCs w:val="22"/>
                <w:lang w:bidi="hi-IN"/>
              </w:rPr>
            </w:pPr>
            <w:r>
              <w:rPr>
                <w:rFonts w:ascii="Avenir Next LT Pro" w:hAnsi="Avenir Next LT Pro" w:cs="Arial"/>
                <w:sz w:val="22"/>
                <w:szCs w:val="22"/>
                <w:lang w:bidi="hi-IN"/>
              </w:rPr>
              <w:t>Manager of ICT and Network Services</w:t>
            </w:r>
          </w:p>
          <w:p w:rsidR="0042146C" w:rsidRDefault="0042146C">
            <w:pPr>
              <w:rPr>
                <w:rFonts w:ascii="Avenir Next LT Pro" w:hAnsi="Avenir Next LT Pro" w:cs="Arial"/>
                <w:sz w:val="22"/>
                <w:szCs w:val="22"/>
                <w:lang w:bidi="hi-IN"/>
              </w:rPr>
            </w:pPr>
            <w:r>
              <w:rPr>
                <w:rFonts w:ascii="Avenir Next LT Pro" w:hAnsi="Avenir Next LT Pro" w:cs="Arial"/>
                <w:sz w:val="22"/>
                <w:szCs w:val="22"/>
                <w:lang w:bidi="hi-IN"/>
              </w:rPr>
              <w:t>Point 15 to 2</w:t>
            </w:r>
            <w:r w:rsidR="00CE20E1">
              <w:rPr>
                <w:rFonts w:ascii="Avenir Next LT Pro" w:hAnsi="Avenir Next LT Pro" w:cs="Arial"/>
                <w:sz w:val="22"/>
                <w:szCs w:val="22"/>
                <w:lang w:bidi="hi-IN"/>
              </w:rPr>
              <w:t>0</w:t>
            </w:r>
            <w:r>
              <w:rPr>
                <w:rFonts w:ascii="Avenir Next LT Pro" w:hAnsi="Avenir Next LT Pro" w:cs="Arial"/>
                <w:sz w:val="22"/>
                <w:szCs w:val="22"/>
                <w:lang w:bidi="hi-IN"/>
              </w:rPr>
              <w:t xml:space="preserve"> inclusive</w:t>
            </w:r>
          </w:p>
          <w:p w:rsidR="0042146C" w:rsidRDefault="0042146C">
            <w:pPr>
              <w:rPr>
                <w:rFonts w:ascii="Avenir Next LT Pro" w:hAnsi="Avenir Next LT Pro" w:cs="Arial"/>
                <w:sz w:val="22"/>
                <w:szCs w:val="22"/>
                <w:lang w:bidi="hi-IN"/>
              </w:rPr>
            </w:pPr>
            <w:r>
              <w:rPr>
                <w:rFonts w:ascii="Avenir Next LT Pro" w:hAnsi="Avenir Next LT Pro" w:cs="Arial"/>
                <w:sz w:val="22"/>
                <w:szCs w:val="22"/>
                <w:lang w:bidi="hi-IN"/>
              </w:rPr>
              <w:t>Full time, 52 weeks</w:t>
            </w:r>
          </w:p>
          <w:p w:rsidR="0042146C" w:rsidRDefault="0042146C">
            <w:pPr>
              <w:rPr>
                <w:rFonts w:ascii="Avenir Next LT Pro" w:hAnsi="Avenir Next LT Pro" w:cs="Arial"/>
                <w:sz w:val="22"/>
                <w:szCs w:val="22"/>
                <w:lang w:bidi="hi-IN"/>
              </w:rPr>
            </w:pPr>
            <w:r>
              <w:rPr>
                <w:rFonts w:ascii="Avenir Next LT Pro" w:hAnsi="Avenir Next LT Pro" w:cs="Arial"/>
                <w:sz w:val="22"/>
                <w:szCs w:val="22"/>
                <w:lang w:bidi="hi-IN"/>
              </w:rPr>
              <w:t>N/A</w:t>
            </w:r>
          </w:p>
        </w:tc>
      </w:tr>
      <w:tr w:rsidR="0042146C" w:rsidTr="0042146C">
        <w:trPr>
          <w:cantSplit/>
        </w:trPr>
        <w:tc>
          <w:tcPr>
            <w:tcW w:w="2412" w:type="dxa"/>
          </w:tcPr>
          <w:p w:rsidR="0042146C" w:rsidRDefault="0042146C">
            <w:pPr>
              <w:snapToGrid w:val="0"/>
              <w:rPr>
                <w:rFonts w:ascii="Avenir Next LT Pro" w:hAnsi="Avenir Next LT Pro" w:cs="Arial"/>
                <w:b/>
                <w:bCs/>
                <w:sz w:val="22"/>
                <w:szCs w:val="22"/>
                <w:lang w:bidi="hi-IN"/>
              </w:rPr>
            </w:pPr>
          </w:p>
        </w:tc>
        <w:tc>
          <w:tcPr>
            <w:tcW w:w="7395" w:type="dxa"/>
          </w:tcPr>
          <w:p w:rsidR="0042146C" w:rsidRDefault="0042146C">
            <w:pPr>
              <w:snapToGrid w:val="0"/>
              <w:rPr>
                <w:rFonts w:ascii="Avenir Next LT Pro" w:hAnsi="Avenir Next LT Pro" w:cs="Arial"/>
                <w:b/>
                <w:bCs/>
                <w:sz w:val="22"/>
                <w:szCs w:val="22"/>
                <w:lang w:bidi="hi-IN"/>
              </w:rPr>
            </w:pPr>
          </w:p>
        </w:tc>
      </w:tr>
    </w:tbl>
    <w:p w:rsidR="0042146C" w:rsidRDefault="0042146C" w:rsidP="0042146C">
      <w:pPr>
        <w:rPr>
          <w:rFonts w:ascii="Avenir Next LT Pro" w:hAnsi="Avenir Next LT Pro" w:cs="Arial"/>
          <w:sz w:val="22"/>
          <w:szCs w:val="22"/>
          <w:lang w:eastAsia="zh-CN"/>
        </w:rPr>
      </w:pPr>
    </w:p>
    <w:p w:rsidR="0042146C" w:rsidRDefault="0042146C" w:rsidP="0042146C">
      <w:pPr>
        <w:rPr>
          <w:rFonts w:ascii="Avenir Next LT Pro" w:hAnsi="Avenir Next LT Pro" w:cs="Arial"/>
          <w:b/>
          <w:bCs/>
          <w:sz w:val="22"/>
          <w:szCs w:val="22"/>
        </w:rPr>
      </w:pPr>
      <w:r>
        <w:rPr>
          <w:rFonts w:ascii="Avenir Next LT Pro" w:hAnsi="Avenir Next LT Pro" w:cs="Arial"/>
          <w:b/>
          <w:bCs/>
          <w:sz w:val="22"/>
          <w:szCs w:val="22"/>
        </w:rPr>
        <w:t>Purpose of post</w:t>
      </w:r>
    </w:p>
    <w:p w:rsidR="0042146C" w:rsidRDefault="0042146C" w:rsidP="0042146C">
      <w:pPr>
        <w:rPr>
          <w:rFonts w:ascii="Avenir Next LT Pro" w:hAnsi="Avenir Next LT Pro" w:cs="Arial"/>
          <w:b/>
          <w:bCs/>
          <w:sz w:val="22"/>
          <w:szCs w:val="22"/>
        </w:rPr>
      </w:pPr>
      <w:r>
        <w:rPr>
          <w:rFonts w:ascii="Avenir Next LT Pro" w:hAnsi="Avenir Next LT Pro" w:cs="Arial"/>
          <w:sz w:val="22"/>
          <w:szCs w:val="22"/>
        </w:rPr>
        <w:t>To provide high quality and timely support services to the school IT systems across the school.</w:t>
      </w:r>
    </w:p>
    <w:p w:rsidR="0042146C" w:rsidRDefault="0042146C" w:rsidP="0042146C">
      <w:pPr>
        <w:rPr>
          <w:rFonts w:ascii="Avenir Next LT Pro" w:hAnsi="Avenir Next LT Pro" w:cs="Arial"/>
          <w:b/>
          <w:bCs/>
          <w:sz w:val="22"/>
          <w:szCs w:val="22"/>
        </w:rPr>
      </w:pPr>
    </w:p>
    <w:p w:rsidR="0042146C" w:rsidRDefault="0042146C" w:rsidP="0042146C">
      <w:pPr>
        <w:ind w:right="-601"/>
        <w:rPr>
          <w:rFonts w:ascii="Avenir Next LT Pro" w:hAnsi="Avenir Next LT Pro" w:cs="Arial"/>
          <w:b/>
          <w:bCs/>
          <w:sz w:val="22"/>
          <w:szCs w:val="22"/>
        </w:rPr>
      </w:pPr>
      <w:r>
        <w:rPr>
          <w:rFonts w:ascii="Avenir Next LT Pro" w:hAnsi="Avenir Next LT Pro" w:cs="Arial"/>
          <w:b/>
          <w:bCs/>
          <w:sz w:val="22"/>
          <w:szCs w:val="22"/>
        </w:rPr>
        <w:t>Principle responsibilities:</w:t>
      </w:r>
      <w:r>
        <w:rPr>
          <w:rFonts w:ascii="Avenir Next LT Pro" w:hAnsi="Avenir Next LT Pro" w:cs="Arial"/>
          <w:b/>
          <w:bCs/>
          <w:sz w:val="22"/>
          <w:szCs w:val="22"/>
        </w:rPr>
        <w:tab/>
      </w:r>
    </w:p>
    <w:p w:rsidR="0042146C" w:rsidRDefault="0042146C" w:rsidP="0042146C">
      <w:pPr>
        <w:ind w:right="-601"/>
        <w:rPr>
          <w:rFonts w:ascii="Avenir Next LT Pro" w:hAnsi="Avenir Next LT Pro" w:cs="Arial"/>
          <w:b/>
          <w:bCs/>
          <w:sz w:val="22"/>
          <w:szCs w:val="22"/>
          <w:u w:val="single"/>
        </w:rPr>
      </w:pPr>
      <w:r>
        <w:rPr>
          <w:rFonts w:ascii="Avenir Next LT Pro" w:hAnsi="Avenir Next LT Pro" w:cs="Arial"/>
          <w:b/>
          <w:bCs/>
          <w:sz w:val="22"/>
          <w:szCs w:val="22"/>
        </w:rPr>
        <w:tab/>
      </w:r>
      <w:r>
        <w:rPr>
          <w:rFonts w:ascii="Avenir Next LT Pro" w:hAnsi="Avenir Next LT Pro" w:cs="Arial"/>
          <w:b/>
          <w:bCs/>
          <w:sz w:val="22"/>
          <w:szCs w:val="22"/>
        </w:rPr>
        <w:tab/>
      </w:r>
      <w:r>
        <w:rPr>
          <w:rFonts w:ascii="Avenir Next LT Pro" w:hAnsi="Avenir Next LT Pro" w:cs="Arial"/>
          <w:b/>
          <w:bCs/>
          <w:sz w:val="22"/>
          <w:szCs w:val="22"/>
        </w:rPr>
        <w:tab/>
      </w:r>
      <w:r>
        <w:rPr>
          <w:rFonts w:ascii="Avenir Next LT Pro" w:hAnsi="Avenir Next LT Pro" w:cs="Arial"/>
          <w:b/>
          <w:bCs/>
          <w:sz w:val="22"/>
          <w:szCs w:val="22"/>
        </w:rPr>
        <w:tab/>
      </w:r>
      <w:r>
        <w:rPr>
          <w:rFonts w:ascii="Avenir Next LT Pro" w:hAnsi="Avenir Next LT Pro" w:cs="Arial"/>
          <w:b/>
          <w:bCs/>
          <w:sz w:val="22"/>
          <w:szCs w:val="22"/>
        </w:rPr>
        <w:tab/>
      </w:r>
      <w:r>
        <w:rPr>
          <w:rFonts w:ascii="Avenir Next LT Pro" w:hAnsi="Avenir Next LT Pro" w:cs="Arial"/>
          <w:b/>
          <w:bCs/>
          <w:sz w:val="22"/>
          <w:szCs w:val="22"/>
        </w:rPr>
        <w:tab/>
        <w:t xml:space="preserve">           </w:t>
      </w:r>
    </w:p>
    <w:tbl>
      <w:tblPr>
        <w:tblW w:w="9270" w:type="dxa"/>
        <w:tblInd w:w="18" w:type="dxa"/>
        <w:tblLook w:val="04A0" w:firstRow="1" w:lastRow="0" w:firstColumn="1" w:lastColumn="0" w:noHBand="0" w:noVBand="1"/>
      </w:tblPr>
      <w:tblGrid>
        <w:gridCol w:w="450"/>
        <w:gridCol w:w="7919"/>
        <w:gridCol w:w="901"/>
      </w:tblGrid>
      <w:tr w:rsidR="0042146C" w:rsidTr="0042146C">
        <w:trPr>
          <w:trHeight w:val="595"/>
        </w:trPr>
        <w:tc>
          <w:tcPr>
            <w:tcW w:w="450" w:type="dxa"/>
          </w:tcPr>
          <w:p w:rsidR="0042146C" w:rsidRDefault="0042146C" w:rsidP="005E7E09">
            <w:pPr>
              <w:pStyle w:val="ListParagraph"/>
              <w:numPr>
                <w:ilvl w:val="0"/>
                <w:numId w:val="1"/>
              </w:numPr>
              <w:rPr>
                <w:rFonts w:ascii="Avenir Next LT Pro" w:hAnsi="Avenir Next LT Pro" w:cs="Arial"/>
                <w:sz w:val="22"/>
                <w:szCs w:val="22"/>
                <w:lang w:bidi="hi-IN"/>
              </w:rPr>
            </w:pPr>
          </w:p>
        </w:tc>
        <w:tc>
          <w:tcPr>
            <w:tcW w:w="7919" w:type="dxa"/>
            <w:hideMark/>
          </w:tcPr>
          <w:p w:rsidR="0042146C" w:rsidRDefault="0042146C" w:rsidP="005E7E09">
            <w:pPr>
              <w:pStyle w:val="ListParagraph"/>
              <w:numPr>
                <w:ilvl w:val="0"/>
                <w:numId w:val="1"/>
              </w:numPr>
              <w:rPr>
                <w:rFonts w:ascii="Avenir Next LT Pro" w:hAnsi="Avenir Next LT Pro" w:cs="Arial"/>
                <w:sz w:val="22"/>
                <w:szCs w:val="22"/>
                <w:lang w:bidi="hi-IN"/>
              </w:rPr>
            </w:pPr>
            <w:r>
              <w:rPr>
                <w:rFonts w:ascii="Avenir Next LT Pro" w:hAnsi="Avenir Next LT Pro" w:cs="Arial"/>
                <w:sz w:val="22"/>
                <w:szCs w:val="22"/>
                <w:lang w:bidi="hi-IN"/>
              </w:rPr>
              <w:t>Provide professional 1</w:t>
            </w:r>
            <w:r>
              <w:rPr>
                <w:rFonts w:ascii="Avenir Next LT Pro" w:hAnsi="Avenir Next LT Pro" w:cs="Arial"/>
                <w:sz w:val="22"/>
                <w:szCs w:val="22"/>
                <w:vertAlign w:val="superscript"/>
                <w:lang w:bidi="hi-IN"/>
              </w:rPr>
              <w:t>st</w:t>
            </w:r>
            <w:r>
              <w:rPr>
                <w:rFonts w:ascii="Avenir Next LT Pro" w:hAnsi="Avenir Next LT Pro" w:cs="Arial"/>
                <w:sz w:val="22"/>
                <w:szCs w:val="22"/>
                <w:lang w:bidi="hi-IN"/>
              </w:rPr>
              <w:t xml:space="preserve"> and 2</w:t>
            </w:r>
            <w:r>
              <w:rPr>
                <w:rFonts w:ascii="Avenir Next LT Pro" w:hAnsi="Avenir Next LT Pro" w:cs="Arial"/>
                <w:sz w:val="22"/>
                <w:szCs w:val="22"/>
                <w:vertAlign w:val="superscript"/>
                <w:lang w:bidi="hi-IN"/>
              </w:rPr>
              <w:t>nd</w:t>
            </w:r>
            <w:r>
              <w:rPr>
                <w:rFonts w:ascii="Avenir Next LT Pro" w:hAnsi="Avenir Next LT Pro" w:cs="Arial"/>
                <w:sz w:val="22"/>
                <w:szCs w:val="22"/>
                <w:lang w:bidi="hi-IN"/>
              </w:rPr>
              <w:t xml:space="preserve"> line hardware and software support to users including staff, students and visitors, to include face to face and remote support.</w:t>
            </w:r>
          </w:p>
        </w:tc>
        <w:tc>
          <w:tcPr>
            <w:tcW w:w="901" w:type="dxa"/>
          </w:tcPr>
          <w:p w:rsidR="0042146C" w:rsidRDefault="0042146C">
            <w:pPr>
              <w:snapToGrid w:val="0"/>
              <w:jc w:val="center"/>
              <w:rPr>
                <w:rFonts w:ascii="Avenir Next LT Pro" w:hAnsi="Avenir Next LT Pro" w:cs="Arial"/>
                <w:sz w:val="22"/>
                <w:szCs w:val="22"/>
                <w:lang w:bidi="hi-IN"/>
              </w:rPr>
            </w:pPr>
          </w:p>
        </w:tc>
      </w:tr>
      <w:tr w:rsidR="0042146C" w:rsidTr="0042146C">
        <w:trPr>
          <w:trHeight w:val="539"/>
        </w:trPr>
        <w:tc>
          <w:tcPr>
            <w:tcW w:w="450" w:type="dxa"/>
          </w:tcPr>
          <w:p w:rsidR="0042146C" w:rsidRDefault="0042146C">
            <w:pPr>
              <w:rPr>
                <w:rFonts w:ascii="Avenir Next LT Pro" w:hAnsi="Avenir Next LT Pro" w:cs="Arial"/>
                <w:sz w:val="22"/>
                <w:szCs w:val="22"/>
                <w:lang w:bidi="hi-IN"/>
              </w:rPr>
            </w:pPr>
          </w:p>
        </w:tc>
        <w:tc>
          <w:tcPr>
            <w:tcW w:w="7919" w:type="dxa"/>
            <w:hideMark/>
          </w:tcPr>
          <w:p w:rsidR="0042146C" w:rsidRDefault="0042146C" w:rsidP="005E7E09">
            <w:pPr>
              <w:pStyle w:val="ListParagraph"/>
              <w:numPr>
                <w:ilvl w:val="0"/>
                <w:numId w:val="1"/>
              </w:numPr>
              <w:jc w:val="both"/>
              <w:rPr>
                <w:rFonts w:ascii="Avenir Next LT Pro" w:hAnsi="Avenir Next LT Pro" w:cs="Arial"/>
                <w:sz w:val="22"/>
                <w:szCs w:val="22"/>
                <w:lang w:bidi="hi-IN"/>
              </w:rPr>
            </w:pPr>
            <w:r>
              <w:rPr>
                <w:rFonts w:ascii="Avenir Next LT Pro" w:hAnsi="Avenir Next LT Pro" w:cs="Arial"/>
                <w:sz w:val="22"/>
                <w:szCs w:val="22"/>
                <w:lang w:bidi="hi-IN"/>
              </w:rPr>
              <w:t>Manage complex installations, migrations and configuration to new and existing equipment and software, including and not limited to email, classroom AV, Network, telephony, and Firewall components.</w:t>
            </w:r>
          </w:p>
        </w:tc>
        <w:tc>
          <w:tcPr>
            <w:tcW w:w="901" w:type="dxa"/>
          </w:tcPr>
          <w:p w:rsidR="0042146C" w:rsidRDefault="0042146C">
            <w:pPr>
              <w:snapToGrid w:val="0"/>
              <w:jc w:val="center"/>
              <w:rPr>
                <w:rFonts w:ascii="Avenir Next LT Pro" w:hAnsi="Avenir Next LT Pro" w:cs="Arial"/>
                <w:sz w:val="22"/>
                <w:szCs w:val="22"/>
                <w:lang w:bidi="hi-IN"/>
              </w:rPr>
            </w:pPr>
          </w:p>
        </w:tc>
      </w:tr>
      <w:tr w:rsidR="0042146C" w:rsidTr="0042146C">
        <w:trPr>
          <w:trHeight w:val="539"/>
        </w:trPr>
        <w:tc>
          <w:tcPr>
            <w:tcW w:w="450" w:type="dxa"/>
          </w:tcPr>
          <w:p w:rsidR="0042146C" w:rsidRDefault="0042146C">
            <w:pPr>
              <w:rPr>
                <w:rFonts w:ascii="Avenir Next LT Pro" w:hAnsi="Avenir Next LT Pro" w:cs="Arial"/>
                <w:sz w:val="22"/>
                <w:szCs w:val="22"/>
                <w:lang w:bidi="hi-IN"/>
              </w:rPr>
            </w:pPr>
          </w:p>
          <w:p w:rsidR="0042146C" w:rsidRDefault="0042146C">
            <w:pPr>
              <w:rPr>
                <w:rFonts w:ascii="Avenir Next LT Pro" w:hAnsi="Avenir Next LT Pro" w:cs="Arial"/>
                <w:sz w:val="22"/>
                <w:szCs w:val="22"/>
                <w:lang w:bidi="hi-IN"/>
              </w:rPr>
            </w:pPr>
          </w:p>
          <w:p w:rsidR="0042146C" w:rsidRDefault="0042146C">
            <w:pPr>
              <w:rPr>
                <w:rFonts w:ascii="Avenir Next LT Pro" w:hAnsi="Avenir Next LT Pro" w:cs="Arial"/>
                <w:sz w:val="22"/>
                <w:szCs w:val="22"/>
                <w:lang w:bidi="hi-IN"/>
              </w:rPr>
            </w:pPr>
          </w:p>
        </w:tc>
        <w:tc>
          <w:tcPr>
            <w:tcW w:w="7919" w:type="dxa"/>
            <w:hideMark/>
          </w:tcPr>
          <w:p w:rsidR="0042146C" w:rsidRDefault="0042146C" w:rsidP="005E7E09">
            <w:pPr>
              <w:pStyle w:val="ListParagraph"/>
              <w:numPr>
                <w:ilvl w:val="0"/>
                <w:numId w:val="1"/>
              </w:numPr>
              <w:jc w:val="both"/>
              <w:rPr>
                <w:rFonts w:ascii="Avenir Next LT Pro" w:hAnsi="Avenir Next LT Pro" w:cs="Arial"/>
                <w:sz w:val="22"/>
                <w:szCs w:val="22"/>
                <w:lang w:bidi="hi-IN"/>
              </w:rPr>
            </w:pPr>
            <w:r>
              <w:rPr>
                <w:rFonts w:ascii="Avenir Next LT Pro" w:hAnsi="Avenir Next LT Pro" w:cs="Arial"/>
                <w:sz w:val="22"/>
                <w:szCs w:val="22"/>
                <w:lang w:bidi="hi-IN"/>
              </w:rPr>
              <w:t xml:space="preserve">Provide advanced administration of collaboration platforms </w:t>
            </w:r>
            <w:r w:rsidR="00CE20E1">
              <w:rPr>
                <w:rFonts w:ascii="Avenir Next LT Pro" w:hAnsi="Avenir Next LT Pro" w:cs="Arial"/>
                <w:sz w:val="22"/>
                <w:szCs w:val="22"/>
                <w:lang w:bidi="hi-IN"/>
              </w:rPr>
              <w:t xml:space="preserve">Microsoft 365 </w:t>
            </w:r>
            <w:r>
              <w:rPr>
                <w:rFonts w:ascii="Avenir Next LT Pro" w:hAnsi="Avenir Next LT Pro" w:cs="Arial"/>
                <w:sz w:val="22"/>
                <w:szCs w:val="22"/>
                <w:lang w:bidi="hi-IN"/>
              </w:rPr>
              <w:t>and other systems acting a</w:t>
            </w:r>
            <w:bookmarkStart w:id="0" w:name="_GoBack"/>
            <w:bookmarkEnd w:id="0"/>
            <w:r>
              <w:rPr>
                <w:rFonts w:ascii="Avenir Next LT Pro" w:hAnsi="Avenir Next LT Pro" w:cs="Arial"/>
                <w:sz w:val="22"/>
                <w:szCs w:val="22"/>
                <w:lang w:bidi="hi-IN"/>
              </w:rPr>
              <w:t>s technical lead including advising staff on how to best use these resources to support teaching and learning, liaising with teaching staff to promote correct use of technology to support learning.</w:t>
            </w:r>
          </w:p>
        </w:tc>
        <w:tc>
          <w:tcPr>
            <w:tcW w:w="901" w:type="dxa"/>
          </w:tcPr>
          <w:p w:rsidR="0042146C" w:rsidRDefault="0042146C">
            <w:pPr>
              <w:snapToGrid w:val="0"/>
              <w:jc w:val="center"/>
              <w:rPr>
                <w:rFonts w:ascii="Avenir Next LT Pro" w:hAnsi="Avenir Next LT Pro" w:cs="Arial"/>
                <w:sz w:val="22"/>
                <w:szCs w:val="22"/>
                <w:lang w:bidi="hi-IN"/>
              </w:rPr>
            </w:pPr>
          </w:p>
        </w:tc>
      </w:tr>
      <w:tr w:rsidR="0042146C" w:rsidTr="0042146C">
        <w:trPr>
          <w:trHeight w:val="539"/>
        </w:trPr>
        <w:tc>
          <w:tcPr>
            <w:tcW w:w="450" w:type="dxa"/>
          </w:tcPr>
          <w:p w:rsidR="0042146C" w:rsidRDefault="0042146C">
            <w:pPr>
              <w:rPr>
                <w:rFonts w:ascii="Avenir Next LT Pro" w:hAnsi="Avenir Next LT Pro" w:cs="Arial"/>
                <w:sz w:val="22"/>
                <w:szCs w:val="22"/>
                <w:lang w:bidi="hi-IN"/>
              </w:rPr>
            </w:pPr>
          </w:p>
        </w:tc>
        <w:tc>
          <w:tcPr>
            <w:tcW w:w="7919" w:type="dxa"/>
            <w:hideMark/>
          </w:tcPr>
          <w:p w:rsidR="0042146C" w:rsidRDefault="0042146C" w:rsidP="005E7E09">
            <w:pPr>
              <w:pStyle w:val="ListParagraph"/>
              <w:numPr>
                <w:ilvl w:val="0"/>
                <w:numId w:val="1"/>
              </w:numPr>
              <w:jc w:val="both"/>
              <w:rPr>
                <w:rFonts w:ascii="Avenir Next LT Pro" w:hAnsi="Avenir Next LT Pro" w:cs="Arial"/>
                <w:sz w:val="22"/>
                <w:szCs w:val="22"/>
                <w:lang w:bidi="hi-IN"/>
              </w:rPr>
            </w:pPr>
            <w:r>
              <w:rPr>
                <w:rFonts w:ascii="Avenir Next LT Pro" w:hAnsi="Avenir Next LT Pro" w:cs="Arial"/>
                <w:sz w:val="22"/>
                <w:szCs w:val="22"/>
                <w:lang w:bidi="hi-IN"/>
              </w:rPr>
              <w:t>Assist the Manager of ICT and Network Services in making proactive changes to systems and software to ensure legal and regulatory compliance, and to promote best practices within the School.</w:t>
            </w:r>
          </w:p>
        </w:tc>
        <w:tc>
          <w:tcPr>
            <w:tcW w:w="901" w:type="dxa"/>
          </w:tcPr>
          <w:p w:rsidR="0042146C" w:rsidRDefault="0042146C">
            <w:pPr>
              <w:snapToGrid w:val="0"/>
              <w:jc w:val="center"/>
              <w:rPr>
                <w:rFonts w:ascii="Avenir Next LT Pro" w:hAnsi="Avenir Next LT Pro" w:cs="Arial"/>
                <w:sz w:val="22"/>
                <w:szCs w:val="22"/>
                <w:lang w:bidi="hi-IN"/>
              </w:rPr>
            </w:pPr>
          </w:p>
        </w:tc>
      </w:tr>
      <w:tr w:rsidR="0042146C" w:rsidTr="0042146C">
        <w:trPr>
          <w:trHeight w:val="539"/>
        </w:trPr>
        <w:tc>
          <w:tcPr>
            <w:tcW w:w="450" w:type="dxa"/>
          </w:tcPr>
          <w:p w:rsidR="0042146C" w:rsidRDefault="0042146C">
            <w:pPr>
              <w:rPr>
                <w:rFonts w:ascii="Avenir Next LT Pro" w:hAnsi="Avenir Next LT Pro" w:cs="Arial"/>
                <w:sz w:val="22"/>
                <w:szCs w:val="22"/>
                <w:lang w:bidi="hi-IN"/>
              </w:rPr>
            </w:pPr>
          </w:p>
        </w:tc>
        <w:tc>
          <w:tcPr>
            <w:tcW w:w="7919" w:type="dxa"/>
            <w:hideMark/>
          </w:tcPr>
          <w:p w:rsidR="0042146C" w:rsidRDefault="0042146C" w:rsidP="005E7E09">
            <w:pPr>
              <w:pStyle w:val="ListParagraph"/>
              <w:numPr>
                <w:ilvl w:val="0"/>
                <w:numId w:val="1"/>
              </w:numPr>
              <w:rPr>
                <w:rFonts w:ascii="Avenir Next LT Pro" w:hAnsi="Avenir Next LT Pro" w:cs="Arial"/>
                <w:sz w:val="22"/>
                <w:szCs w:val="22"/>
                <w:lang w:bidi="hi-IN"/>
              </w:rPr>
            </w:pPr>
            <w:r>
              <w:rPr>
                <w:rFonts w:ascii="Avenir Next LT Pro" w:hAnsi="Avenir Next LT Pro" w:cs="Arial"/>
                <w:sz w:val="22"/>
                <w:szCs w:val="22"/>
                <w:lang w:bidi="hi-IN"/>
              </w:rPr>
              <w:t>Provide training to staff across the school including in classroom support when required, and take photos/videos as and when required.</w:t>
            </w:r>
          </w:p>
        </w:tc>
        <w:tc>
          <w:tcPr>
            <w:tcW w:w="901" w:type="dxa"/>
          </w:tcPr>
          <w:p w:rsidR="0042146C" w:rsidRDefault="0042146C">
            <w:pPr>
              <w:snapToGrid w:val="0"/>
              <w:jc w:val="center"/>
              <w:rPr>
                <w:rFonts w:ascii="Avenir Next LT Pro" w:hAnsi="Avenir Next LT Pro" w:cs="Arial"/>
                <w:sz w:val="22"/>
                <w:szCs w:val="22"/>
                <w:lang w:bidi="hi-IN"/>
              </w:rPr>
            </w:pPr>
          </w:p>
        </w:tc>
      </w:tr>
      <w:tr w:rsidR="0042146C" w:rsidTr="0042146C">
        <w:trPr>
          <w:trHeight w:val="539"/>
        </w:trPr>
        <w:tc>
          <w:tcPr>
            <w:tcW w:w="450" w:type="dxa"/>
          </w:tcPr>
          <w:p w:rsidR="0042146C" w:rsidRDefault="0042146C">
            <w:pPr>
              <w:rPr>
                <w:rFonts w:ascii="Avenir Next LT Pro" w:hAnsi="Avenir Next LT Pro" w:cs="Arial"/>
                <w:sz w:val="22"/>
                <w:szCs w:val="22"/>
                <w:lang w:bidi="hi-IN"/>
              </w:rPr>
            </w:pPr>
          </w:p>
        </w:tc>
        <w:tc>
          <w:tcPr>
            <w:tcW w:w="7919" w:type="dxa"/>
            <w:hideMark/>
          </w:tcPr>
          <w:p w:rsidR="0042146C" w:rsidRDefault="0042146C" w:rsidP="005E7E09">
            <w:pPr>
              <w:pStyle w:val="ListParagraph"/>
              <w:numPr>
                <w:ilvl w:val="0"/>
                <w:numId w:val="1"/>
              </w:numPr>
              <w:rPr>
                <w:rFonts w:ascii="Avenir Next LT Pro" w:hAnsi="Avenir Next LT Pro" w:cs="Arial"/>
                <w:sz w:val="22"/>
                <w:szCs w:val="22"/>
                <w:lang w:bidi="hi-IN"/>
              </w:rPr>
            </w:pPr>
            <w:r>
              <w:rPr>
                <w:rFonts w:ascii="Avenir Next LT Pro" w:hAnsi="Avenir Next LT Pro" w:cs="Arial"/>
                <w:sz w:val="22"/>
                <w:szCs w:val="22"/>
                <w:lang w:bidi="hi-IN"/>
              </w:rPr>
              <w:t>Maintain records including work logs, inventories and stock taking as required.</w:t>
            </w:r>
          </w:p>
        </w:tc>
        <w:tc>
          <w:tcPr>
            <w:tcW w:w="901" w:type="dxa"/>
          </w:tcPr>
          <w:p w:rsidR="0042146C" w:rsidRDefault="0042146C">
            <w:pPr>
              <w:snapToGrid w:val="0"/>
              <w:jc w:val="center"/>
              <w:rPr>
                <w:rFonts w:ascii="Avenir Next LT Pro" w:hAnsi="Avenir Next LT Pro" w:cs="Arial"/>
                <w:sz w:val="22"/>
                <w:szCs w:val="22"/>
                <w:lang w:bidi="hi-IN"/>
              </w:rPr>
            </w:pPr>
          </w:p>
        </w:tc>
      </w:tr>
      <w:tr w:rsidR="0042146C" w:rsidTr="0042146C">
        <w:trPr>
          <w:trHeight w:val="539"/>
        </w:trPr>
        <w:tc>
          <w:tcPr>
            <w:tcW w:w="450" w:type="dxa"/>
          </w:tcPr>
          <w:p w:rsidR="0042146C" w:rsidRDefault="0042146C">
            <w:pPr>
              <w:rPr>
                <w:rFonts w:ascii="Avenir Next LT Pro" w:hAnsi="Avenir Next LT Pro" w:cs="Arial"/>
                <w:sz w:val="22"/>
                <w:szCs w:val="22"/>
                <w:lang w:bidi="hi-IN"/>
              </w:rPr>
            </w:pPr>
          </w:p>
        </w:tc>
        <w:tc>
          <w:tcPr>
            <w:tcW w:w="7919" w:type="dxa"/>
            <w:hideMark/>
          </w:tcPr>
          <w:p w:rsidR="00F5013D" w:rsidRDefault="0042146C" w:rsidP="00F5013D">
            <w:pPr>
              <w:pStyle w:val="ListParagraph"/>
              <w:numPr>
                <w:ilvl w:val="0"/>
                <w:numId w:val="1"/>
              </w:numPr>
              <w:jc w:val="both"/>
              <w:rPr>
                <w:rFonts w:ascii="Avenir Next LT Pro" w:hAnsi="Avenir Next LT Pro" w:cs="Arial"/>
                <w:sz w:val="22"/>
                <w:szCs w:val="22"/>
                <w:lang w:bidi="hi-IN"/>
              </w:rPr>
            </w:pPr>
            <w:r>
              <w:rPr>
                <w:rFonts w:ascii="Avenir Next LT Pro" w:hAnsi="Avenir Next LT Pro" w:cs="Arial"/>
                <w:sz w:val="22"/>
                <w:szCs w:val="22"/>
                <w:lang w:bidi="hi-IN"/>
              </w:rPr>
              <w:t>Support the Manager of ICT and Network Services in meetings and planning as required, including deputising for them as required</w:t>
            </w:r>
          </w:p>
        </w:tc>
        <w:tc>
          <w:tcPr>
            <w:tcW w:w="901" w:type="dxa"/>
          </w:tcPr>
          <w:p w:rsidR="0042146C" w:rsidRDefault="0042146C">
            <w:pPr>
              <w:snapToGrid w:val="0"/>
              <w:jc w:val="center"/>
              <w:rPr>
                <w:rFonts w:ascii="Avenir Next LT Pro" w:hAnsi="Avenir Next LT Pro" w:cs="Arial"/>
                <w:sz w:val="22"/>
                <w:szCs w:val="22"/>
                <w:lang w:bidi="hi-IN"/>
              </w:rPr>
            </w:pPr>
          </w:p>
        </w:tc>
      </w:tr>
      <w:tr w:rsidR="0042146C" w:rsidTr="0042146C">
        <w:trPr>
          <w:trHeight w:val="539"/>
        </w:trPr>
        <w:tc>
          <w:tcPr>
            <w:tcW w:w="450" w:type="dxa"/>
          </w:tcPr>
          <w:p w:rsidR="0042146C" w:rsidRDefault="0042146C">
            <w:pPr>
              <w:rPr>
                <w:rFonts w:ascii="Avenir Next LT Pro" w:hAnsi="Avenir Next LT Pro" w:cs="Arial"/>
                <w:sz w:val="22"/>
                <w:szCs w:val="22"/>
                <w:lang w:bidi="hi-IN"/>
              </w:rPr>
            </w:pPr>
          </w:p>
        </w:tc>
        <w:tc>
          <w:tcPr>
            <w:tcW w:w="7919" w:type="dxa"/>
          </w:tcPr>
          <w:p w:rsidR="0042146C" w:rsidRDefault="0042146C" w:rsidP="005E7E09">
            <w:pPr>
              <w:pStyle w:val="ListParagraph"/>
              <w:numPr>
                <w:ilvl w:val="0"/>
                <w:numId w:val="1"/>
              </w:numPr>
              <w:rPr>
                <w:rFonts w:ascii="Avenir Next LT Pro" w:hAnsi="Avenir Next LT Pro" w:cs="Arial"/>
                <w:sz w:val="22"/>
                <w:szCs w:val="22"/>
                <w:lang w:bidi="hi-IN"/>
              </w:rPr>
            </w:pPr>
            <w:r>
              <w:rPr>
                <w:rFonts w:ascii="Avenir Next LT Pro" w:hAnsi="Avenir Next LT Pro" w:cs="Arial"/>
                <w:sz w:val="22"/>
                <w:szCs w:val="22"/>
                <w:lang w:bidi="hi-IN"/>
              </w:rPr>
              <w:t>Carry out duties as per the duty rota</w:t>
            </w:r>
          </w:p>
          <w:p w:rsidR="0042146C" w:rsidRDefault="0042146C" w:rsidP="005E7E09">
            <w:pPr>
              <w:pStyle w:val="ListParagraph"/>
              <w:numPr>
                <w:ilvl w:val="0"/>
                <w:numId w:val="1"/>
              </w:numPr>
              <w:rPr>
                <w:rFonts w:ascii="Avenir Next LT Pro" w:hAnsi="Avenir Next LT Pro" w:cs="Arial"/>
                <w:bCs/>
                <w:sz w:val="22"/>
                <w:szCs w:val="22"/>
                <w:lang w:bidi="hi-IN"/>
              </w:rPr>
            </w:pPr>
            <w:r>
              <w:rPr>
                <w:rFonts w:ascii="Avenir Next LT Pro" w:hAnsi="Avenir Next LT Pro" w:cs="Arial"/>
                <w:bCs/>
                <w:sz w:val="22"/>
                <w:szCs w:val="22"/>
                <w:lang w:bidi="hi-IN"/>
              </w:rPr>
              <w:t xml:space="preserve">Undertake any other duties of a similar level and responsibility that may be required on request of the Headteacher/SLT </w:t>
            </w:r>
          </w:p>
          <w:p w:rsidR="0042146C" w:rsidRDefault="0042146C" w:rsidP="005E7E09">
            <w:pPr>
              <w:pStyle w:val="ListParagraph"/>
              <w:numPr>
                <w:ilvl w:val="0"/>
                <w:numId w:val="1"/>
              </w:numPr>
              <w:rPr>
                <w:rFonts w:ascii="Avenir Next LT Pro" w:hAnsi="Avenir Next LT Pro" w:cs="Arial"/>
                <w:bCs/>
                <w:sz w:val="22"/>
                <w:szCs w:val="22"/>
                <w:lang w:bidi="hi-IN"/>
              </w:rPr>
            </w:pPr>
            <w:r>
              <w:rPr>
                <w:rFonts w:ascii="Avenir Next LT Pro" w:hAnsi="Avenir Next LT Pro" w:cs="Arial"/>
                <w:bCs/>
                <w:sz w:val="22"/>
                <w:szCs w:val="22"/>
                <w:lang w:bidi="hi-IN"/>
              </w:rPr>
              <w:t xml:space="preserve">To act as a good role model by promoting school values at all times </w:t>
            </w:r>
          </w:p>
          <w:p w:rsidR="0042146C" w:rsidRDefault="0042146C" w:rsidP="005E7E09">
            <w:pPr>
              <w:pStyle w:val="ListParagraph"/>
              <w:numPr>
                <w:ilvl w:val="0"/>
                <w:numId w:val="1"/>
              </w:numPr>
              <w:rPr>
                <w:rFonts w:ascii="Avenir Next LT Pro" w:hAnsi="Avenir Next LT Pro" w:cs="Arial"/>
                <w:bCs/>
                <w:sz w:val="22"/>
                <w:szCs w:val="22"/>
                <w:lang w:bidi="hi-IN"/>
              </w:rPr>
            </w:pPr>
            <w:r>
              <w:rPr>
                <w:rFonts w:ascii="Avenir Next LT Pro" w:hAnsi="Avenir Next LT Pro" w:cs="Arial"/>
                <w:bCs/>
                <w:sz w:val="22"/>
                <w:szCs w:val="22"/>
                <w:lang w:bidi="hi-IN"/>
              </w:rPr>
              <w:t xml:space="preserve">Use feedback and personal reflection to improve own working practice </w:t>
            </w:r>
          </w:p>
          <w:p w:rsidR="0042146C" w:rsidRDefault="0042146C" w:rsidP="005E7E09">
            <w:pPr>
              <w:pStyle w:val="ListParagraph"/>
              <w:numPr>
                <w:ilvl w:val="0"/>
                <w:numId w:val="1"/>
              </w:numPr>
              <w:rPr>
                <w:rFonts w:ascii="Avenir Next LT Pro" w:hAnsi="Avenir Next LT Pro" w:cs="Arial"/>
                <w:bCs/>
                <w:sz w:val="22"/>
                <w:szCs w:val="22"/>
                <w:lang w:bidi="hi-IN"/>
              </w:rPr>
            </w:pPr>
            <w:r>
              <w:rPr>
                <w:rFonts w:ascii="Avenir Next LT Pro" w:hAnsi="Avenir Next LT Pro" w:cs="Arial"/>
                <w:bCs/>
                <w:sz w:val="22"/>
                <w:szCs w:val="22"/>
                <w:lang w:bidi="hi-IN"/>
              </w:rPr>
              <w:t>Develop good working relationships with all colleagues</w:t>
            </w:r>
          </w:p>
          <w:p w:rsidR="00F5013D" w:rsidRDefault="00F5013D" w:rsidP="00AE0A6B">
            <w:pPr>
              <w:pStyle w:val="m5045758957941705628msoheader"/>
              <w:numPr>
                <w:ilvl w:val="0"/>
                <w:numId w:val="1"/>
              </w:numPr>
              <w:shd w:val="clear" w:color="auto" w:fill="FFFFFF"/>
              <w:spacing w:before="0" w:beforeAutospacing="0" w:after="0" w:afterAutospacing="0"/>
              <w:rPr>
                <w:rFonts w:ascii="Avenir Next LT Pro" w:hAnsi="Avenir Next LT Pro" w:cs="Arial"/>
                <w:bCs/>
                <w:sz w:val="22"/>
                <w:szCs w:val="22"/>
                <w:lang w:bidi="hi-IN"/>
              </w:rPr>
            </w:pPr>
            <w:r w:rsidRPr="00F5013D">
              <w:rPr>
                <w:rFonts w:ascii="Avenir Next LT Pro" w:hAnsi="Avenir Next LT Pro" w:cs="Calibri"/>
                <w:iCs/>
                <w:color w:val="222222"/>
                <w:sz w:val="22"/>
                <w:szCs w:val="22"/>
              </w:rPr>
              <w:t>Be aware of and comply with policies relating to safeguarding/child protection, health and safety, confidentiality, GDPR and data protection, undertaking training as required</w:t>
            </w:r>
            <w:r w:rsidRPr="00F5013D">
              <w:rPr>
                <w:rFonts w:ascii="Avenir Next LT Pro" w:hAnsi="Avenir Next LT Pro" w:cs="Arial"/>
                <w:bCs/>
                <w:sz w:val="22"/>
                <w:szCs w:val="22"/>
                <w:lang w:bidi="hi-IN"/>
              </w:rPr>
              <w:t xml:space="preserve"> </w:t>
            </w:r>
          </w:p>
          <w:p w:rsidR="00D73FE5" w:rsidRPr="00F5013D" w:rsidRDefault="00D73FE5" w:rsidP="00AE0A6B">
            <w:pPr>
              <w:pStyle w:val="m5045758957941705628msoheader"/>
              <w:numPr>
                <w:ilvl w:val="0"/>
                <w:numId w:val="1"/>
              </w:numPr>
              <w:shd w:val="clear" w:color="auto" w:fill="FFFFFF"/>
              <w:spacing w:before="0" w:beforeAutospacing="0" w:after="0" w:afterAutospacing="0"/>
              <w:rPr>
                <w:rFonts w:ascii="Avenir Next LT Pro" w:hAnsi="Avenir Next LT Pro" w:cs="Arial"/>
                <w:bCs/>
                <w:sz w:val="22"/>
                <w:szCs w:val="22"/>
                <w:lang w:bidi="hi-IN"/>
              </w:rPr>
            </w:pPr>
            <w:r w:rsidRPr="00F5013D">
              <w:rPr>
                <w:rFonts w:ascii="Avenir Next LT Pro" w:hAnsi="Avenir Next LT Pro" w:cs="Arial"/>
                <w:bCs/>
                <w:sz w:val="22"/>
                <w:szCs w:val="22"/>
                <w:lang w:bidi="hi-IN"/>
              </w:rPr>
              <w:t>Ensure own conduct is in accordance with the school’s policies and procedures at all times</w:t>
            </w:r>
          </w:p>
          <w:p w:rsidR="0042146C" w:rsidRDefault="0042146C">
            <w:pPr>
              <w:rPr>
                <w:rFonts w:ascii="Avenir Next LT Pro" w:hAnsi="Avenir Next LT Pro"/>
                <w:sz w:val="22"/>
                <w:szCs w:val="22"/>
                <w:lang w:bidi="hi-IN"/>
              </w:rPr>
            </w:pPr>
          </w:p>
          <w:p w:rsidR="0042146C" w:rsidRDefault="0042146C">
            <w:pPr>
              <w:rPr>
                <w:rFonts w:ascii="Avenir Next LT Pro" w:hAnsi="Avenir Next LT Pro"/>
                <w:sz w:val="22"/>
                <w:szCs w:val="22"/>
                <w:lang w:bidi="hi-IN"/>
              </w:rPr>
            </w:pPr>
          </w:p>
        </w:tc>
        <w:tc>
          <w:tcPr>
            <w:tcW w:w="901" w:type="dxa"/>
          </w:tcPr>
          <w:p w:rsidR="0042146C" w:rsidRDefault="0042146C">
            <w:pPr>
              <w:snapToGrid w:val="0"/>
              <w:jc w:val="center"/>
              <w:rPr>
                <w:rFonts w:ascii="Avenir Next LT Pro" w:hAnsi="Avenir Next LT Pro" w:cs="Arial"/>
                <w:sz w:val="22"/>
                <w:szCs w:val="22"/>
                <w:lang w:bidi="hi-IN"/>
              </w:rPr>
            </w:pPr>
          </w:p>
        </w:tc>
      </w:tr>
    </w:tbl>
    <w:p w:rsidR="0042146C" w:rsidRDefault="0042146C" w:rsidP="0042146C">
      <w:pPr>
        <w:rPr>
          <w:rFonts w:ascii="Avenir Next LT Pro" w:eastAsia="Arial" w:hAnsi="Avenir Next LT Pro" w:cs="Arial"/>
          <w:sz w:val="22"/>
          <w:szCs w:val="22"/>
          <w:lang w:eastAsia="zh-CN"/>
        </w:rPr>
      </w:pPr>
      <w:r>
        <w:rPr>
          <w:rFonts w:ascii="Avenir Next LT Pro" w:eastAsia="Arial" w:hAnsi="Avenir Next LT Pro" w:cs="Arial"/>
          <w:sz w:val="22"/>
          <w:szCs w:val="22"/>
        </w:rPr>
        <w:lastRenderedPageBreak/>
        <w:t xml:space="preserve"> </w:t>
      </w:r>
    </w:p>
    <w:p w:rsidR="0042146C" w:rsidRDefault="0042146C" w:rsidP="0042146C">
      <w:pPr>
        <w:ind w:left="-709"/>
        <w:jc w:val="both"/>
        <w:rPr>
          <w:rFonts w:ascii="Avenir Next LT Pro" w:hAnsi="Avenir Next LT Pro" w:cs="Arial"/>
          <w:sz w:val="22"/>
          <w:szCs w:val="22"/>
        </w:rPr>
      </w:pPr>
      <w:bookmarkStart w:id="1" w:name="_Hlk78181177"/>
      <w:r>
        <w:rPr>
          <w:rFonts w:ascii="Avenir Next LT Pro" w:hAnsi="Avenir Next LT Pro" w:cs="Arial"/>
          <w:sz w:val="22"/>
          <w:szCs w:val="22"/>
        </w:rPr>
        <w:t xml:space="preserve">This job description sets out the duties of the post at the time it is drawn up; it will be reviewed regularly and may be subject to amendment or modification at any time after consultation with the post holder. </w:t>
      </w:r>
    </w:p>
    <w:bookmarkEnd w:id="1"/>
    <w:p w:rsidR="0042146C" w:rsidRDefault="0042146C" w:rsidP="0042146C">
      <w:pPr>
        <w:ind w:left="-709"/>
        <w:jc w:val="both"/>
        <w:rPr>
          <w:rFonts w:ascii="Avenir Next LT Pro" w:hAnsi="Avenir Next LT Pro" w:cs="Arial"/>
          <w:sz w:val="22"/>
          <w:szCs w:val="22"/>
        </w:rPr>
      </w:pPr>
    </w:p>
    <w:p w:rsidR="0042146C" w:rsidRDefault="0042146C" w:rsidP="0042146C">
      <w:pPr>
        <w:ind w:left="-709"/>
        <w:jc w:val="both"/>
        <w:rPr>
          <w:rFonts w:ascii="Avenir Next LT Pro" w:hAnsi="Avenir Next LT Pro" w:cs="Arial"/>
          <w:sz w:val="22"/>
          <w:szCs w:val="22"/>
        </w:rPr>
      </w:pPr>
      <w:bookmarkStart w:id="2" w:name="_Hlk78181194"/>
      <w:r>
        <w:rPr>
          <w:rFonts w:ascii="Avenir Next LT Pro" w:hAnsi="Avenir Next LT Pro" w:cs="Arial"/>
          <w:sz w:val="22"/>
          <w:szCs w:val="22"/>
        </w:rPr>
        <w:t>It is not a comprehensive statement of procedures and tasks but sets out the main expectations of the School in relation to the post holder’s professional responsibilities and duties. The postholder may be required to carry out appropriate duties within the context of the job, skills and grade</w:t>
      </w:r>
    </w:p>
    <w:p w:rsidR="0042146C" w:rsidRDefault="0042146C" w:rsidP="0042146C">
      <w:pPr>
        <w:ind w:left="-709"/>
        <w:jc w:val="both"/>
        <w:rPr>
          <w:rFonts w:ascii="Avenir Next LT Pro" w:hAnsi="Avenir Next LT Pro" w:cs="Arial"/>
          <w:sz w:val="22"/>
          <w:szCs w:val="22"/>
        </w:rPr>
      </w:pPr>
    </w:p>
    <w:p w:rsidR="0042146C" w:rsidRDefault="0042146C" w:rsidP="0042146C">
      <w:pPr>
        <w:ind w:left="-709"/>
        <w:jc w:val="both"/>
        <w:rPr>
          <w:rFonts w:ascii="Avenir Next LT Pro" w:hAnsi="Avenir Next LT Pro" w:cs="Arial"/>
          <w:sz w:val="22"/>
          <w:szCs w:val="22"/>
        </w:rPr>
      </w:pPr>
      <w:bookmarkStart w:id="3" w:name="_Hlk78181203"/>
      <w:bookmarkEnd w:id="2"/>
      <w:r>
        <w:rPr>
          <w:rFonts w:ascii="Avenir Next LT Pro" w:hAnsi="Avenir Next LT Pro" w:cs="Arial"/>
          <w:sz w:val="22"/>
          <w:szCs w:val="22"/>
        </w:rPr>
        <w:t>The Headteacher may vary the duties from time to time without changing their general character or the level of responsibility entailed.</w:t>
      </w:r>
    </w:p>
    <w:p w:rsidR="0042146C" w:rsidRDefault="0042146C" w:rsidP="0042146C">
      <w:pPr>
        <w:ind w:left="-709"/>
        <w:jc w:val="both"/>
        <w:rPr>
          <w:rFonts w:ascii="Avenir Next LT Pro" w:hAnsi="Avenir Next LT Pro" w:cs="Arial"/>
          <w:sz w:val="22"/>
          <w:szCs w:val="22"/>
        </w:rPr>
      </w:pPr>
    </w:p>
    <w:p w:rsidR="0042146C" w:rsidRDefault="0042146C" w:rsidP="0042146C">
      <w:pPr>
        <w:ind w:left="-709"/>
        <w:rPr>
          <w:rFonts w:ascii="Avenir Next LT Pro" w:hAnsi="Avenir Next LT Pro" w:cs="Helvetica"/>
          <w:b/>
          <w:iCs/>
          <w:color w:val="2D2D2D"/>
          <w:sz w:val="22"/>
          <w:szCs w:val="22"/>
          <w:shd w:val="clear" w:color="auto" w:fill="FFFFFF"/>
        </w:rPr>
      </w:pPr>
      <w:r>
        <w:rPr>
          <w:rFonts w:ascii="Avenir Next LT Pro" w:hAnsi="Avenir Next LT Pro" w:cs="Helvetica"/>
          <w:b/>
          <w:iCs/>
          <w:color w:val="2D2D2D"/>
          <w:sz w:val="22"/>
          <w:szCs w:val="22"/>
          <w:shd w:val="clear" w:color="auto" w:fill="FFFFFF"/>
        </w:rPr>
        <w:t xml:space="preserve">The school is committed to safeguarding and promoting the welfare of students, and requires all staff to share this commitment. </w:t>
      </w:r>
      <w:proofErr w:type="gramStart"/>
      <w:r>
        <w:rPr>
          <w:rFonts w:ascii="Avenir Next LT Pro" w:hAnsi="Avenir Next LT Pro" w:cs="Helvetica"/>
          <w:b/>
          <w:iCs/>
          <w:color w:val="2D2D2D"/>
          <w:sz w:val="22"/>
          <w:szCs w:val="22"/>
          <w:shd w:val="clear" w:color="auto" w:fill="FFFFFF"/>
        </w:rPr>
        <w:t>Thus</w:t>
      </w:r>
      <w:proofErr w:type="gramEnd"/>
      <w:r>
        <w:rPr>
          <w:rFonts w:ascii="Avenir Next LT Pro" w:hAnsi="Avenir Next LT Pro" w:cs="Helvetica"/>
          <w:b/>
          <w:iCs/>
          <w:color w:val="2D2D2D"/>
          <w:sz w:val="22"/>
          <w:szCs w:val="22"/>
          <w:shd w:val="clear" w:color="auto" w:fill="FFFFFF"/>
        </w:rPr>
        <w:t xml:space="preserve"> an enhanced, in date, DBS disclosure will be required for all staff and volunteers as appropriate to their post.</w:t>
      </w:r>
    </w:p>
    <w:p w:rsidR="0042146C" w:rsidRDefault="0042146C" w:rsidP="0042146C">
      <w:pPr>
        <w:ind w:left="-709"/>
        <w:rPr>
          <w:rFonts w:ascii="Avenir Next LT Pro" w:hAnsi="Avenir Next LT Pro"/>
          <w:sz w:val="22"/>
          <w:szCs w:val="22"/>
        </w:rPr>
      </w:pPr>
    </w:p>
    <w:bookmarkEnd w:id="3"/>
    <w:p w:rsidR="0042146C" w:rsidRDefault="0042146C" w:rsidP="0042146C">
      <w:pPr>
        <w:rPr>
          <w:rFonts w:ascii="Avenir Next LT Pro" w:hAnsi="Avenir Next LT Pro"/>
          <w:sz w:val="22"/>
          <w:szCs w:val="22"/>
        </w:rPr>
      </w:pPr>
    </w:p>
    <w:p w:rsidR="0042146C" w:rsidRDefault="0042146C" w:rsidP="0042146C">
      <w:pPr>
        <w:rPr>
          <w:rFonts w:ascii="Avenir Next LT Pro" w:hAnsi="Avenir Next LT Pro"/>
          <w:sz w:val="22"/>
          <w:szCs w:val="22"/>
        </w:rPr>
      </w:pPr>
    </w:p>
    <w:p w:rsidR="0042146C" w:rsidRDefault="0042146C" w:rsidP="0042146C">
      <w:pPr>
        <w:rPr>
          <w:rFonts w:ascii="Avenir Next LT Pro" w:hAnsi="Avenir Next LT Pro"/>
          <w:sz w:val="22"/>
          <w:szCs w:val="22"/>
        </w:rPr>
      </w:pPr>
    </w:p>
    <w:p w:rsidR="0042146C" w:rsidRDefault="0042146C" w:rsidP="0042146C">
      <w:pPr>
        <w:rPr>
          <w:rFonts w:ascii="Avenir Next LT Pro" w:hAnsi="Avenir Next LT Pro" w:cs="Arial"/>
          <w:sz w:val="22"/>
          <w:szCs w:val="22"/>
        </w:rPr>
      </w:pPr>
    </w:p>
    <w:p w:rsidR="0042146C" w:rsidRDefault="0042146C" w:rsidP="0042146C">
      <w:pPr>
        <w:rPr>
          <w:rFonts w:ascii="Avenir Next LT Pro" w:hAnsi="Avenir Next LT Pro" w:cs="Arial"/>
          <w:sz w:val="22"/>
          <w:szCs w:val="22"/>
        </w:rPr>
      </w:pPr>
    </w:p>
    <w:p w:rsidR="0042146C" w:rsidRDefault="0042146C" w:rsidP="0042146C">
      <w:pPr>
        <w:rPr>
          <w:rFonts w:ascii="Avenir Next LT Pro" w:hAnsi="Avenir Next LT Pro" w:cs="Arial"/>
          <w:sz w:val="22"/>
          <w:szCs w:val="22"/>
        </w:rPr>
      </w:pPr>
    </w:p>
    <w:p w:rsidR="009C5A8A" w:rsidRPr="00BE7287" w:rsidRDefault="009C5A8A" w:rsidP="009C5A8A">
      <w:pPr>
        <w:ind w:left="-720" w:right="-545"/>
        <w:rPr>
          <w:rFonts w:asciiTheme="minorHAnsi" w:hAnsiTheme="minorHAnsi" w:cs="Arial"/>
          <w:sz w:val="22"/>
          <w:szCs w:val="22"/>
        </w:rPr>
      </w:pPr>
    </w:p>
    <w:p w:rsidR="00F51295" w:rsidRDefault="004E2AFC">
      <w:r>
        <w:rPr>
          <w:noProof/>
        </w:rPr>
        <mc:AlternateContent>
          <mc:Choice Requires="wps">
            <w:drawing>
              <wp:anchor distT="0" distB="0" distL="114300" distR="114300" simplePos="0" relativeHeight="251659264" behindDoc="0" locked="0" layoutInCell="1" allowOverlap="1" wp14:anchorId="7C499F84" wp14:editId="4871E69E">
                <wp:simplePos x="0" y="0"/>
                <wp:positionH relativeFrom="column">
                  <wp:posOffset>3452813</wp:posOffset>
                </wp:positionH>
                <wp:positionV relativeFrom="page">
                  <wp:posOffset>347663</wp:posOffset>
                </wp:positionV>
                <wp:extent cx="2936240" cy="436880"/>
                <wp:effectExtent l="0" t="0" r="0" b="1270"/>
                <wp:wrapNone/>
                <wp:docPr id="4" name="Text Box 4"/>
                <wp:cNvGraphicFramePr/>
                <a:graphic xmlns:a="http://schemas.openxmlformats.org/drawingml/2006/main">
                  <a:graphicData uri="http://schemas.microsoft.com/office/word/2010/wordprocessingShape">
                    <wps:wsp>
                      <wps:cNvSpPr txBox="1"/>
                      <wps:spPr>
                        <a:xfrm>
                          <a:off x="0" y="0"/>
                          <a:ext cx="2936240" cy="436880"/>
                        </a:xfrm>
                        <a:prstGeom prst="rect">
                          <a:avLst/>
                        </a:prstGeom>
                        <a:noFill/>
                        <a:ln w="6350">
                          <a:noFill/>
                        </a:ln>
                      </wps:spPr>
                      <wps:txbx>
                        <w:txbxContent>
                          <w:p w:rsidR="004E2AFC" w:rsidRPr="004E2AFC" w:rsidRDefault="004E2AFC" w:rsidP="004E2AFC">
                            <w:pPr>
                              <w:jc w:val="right"/>
                              <w:rPr>
                                <w:rFonts w:ascii="Avenir Medium" w:hAnsi="Avenir Medium"/>
                                <w:color w:val="FFFFFF" w:themeColor="background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C499F84" id="_x0000_t202" coordsize="21600,21600" o:spt="202" path="m,l,21600r21600,l21600,xe">
                <v:stroke joinstyle="miter"/>
                <v:path gradientshapeok="t" o:connecttype="rect"/>
              </v:shapetype>
              <v:shape id="Text Box 4" o:spid="_x0000_s1026" type="#_x0000_t202" style="position:absolute;margin-left:271.9pt;margin-top:27.4pt;width:231.2pt;height:34.4pt;z-index:2516592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FkdLgIAAFEEAAAOAAAAZHJzL2Uyb0RvYy54bWysVEtv2zAMvg/YfxB0X5yHm6VBnCJrkWFA&#10;0RZIip4VWYoNSKImKbGzXz9KdtKg22nYRaZIio/vI724a7UiR+F8Daago8GQEmE4lLXZF/R1u/4y&#10;o8QHZkqmwIiCnoSnd8vPnxaNnYsxVKBK4QgGMX7e2IJWIdh5lnleCc38AKwwaJTgNAt4dfusdKzB&#10;6Fpl4+FwmjXgSuuAC+9R+9AZ6TLFl1Lw8CylF4GogmJtIZ0unbt4ZssFm+8ds1XN+zLYP1ShWW0w&#10;6SXUAwuMHFz9RyhdcwceZBhw0BlIWXOResBuRsMP3WwqZkXqBcHx9gKT/39h+dPxxZG6LGhOiWEa&#10;KdqKNpBv0JI8otNYP0enjUW30KIaWT7rPSpj0610On6xHYJ2xPl0wTYG46gc306m4xxNHG35ZDqb&#10;JfCz99fW+fBdgCZRKKhD7hKk7PjoA1aCrmeXmMzAulYq8acMaQo6ndwM04OLBV8ogw9jD12tUQrt&#10;ru0b20F5wr4cdHPhLV/XmPyR+fDCHA4C1ovDHZ7xkAowCfQSJRW4X3/TR3/kB62UNDhYBfU/D8wJ&#10;StQPg8zdjvIIQ0iX/ObrGC/u2rK7tpiDvgec3RGukeVJjP5BnUXpQL/hDqxiVjQxwzF3QcNZvA/d&#10;uOMOcbFaJSecPcvCo9lYHkNHOCO02/aNOdvjH5C5JziPIJt/oKHz7YhYHQLIOnEUAe5Q7XHHuU3U&#10;9TsWF+P6nrze/wTL3wAAAP//AwBQSwMEFAAGAAgAAAAhAJCzCBLgAAAACwEAAA8AAABkcnMvZG93&#10;bnJldi54bWxMj09Lw0AQxe+C32EZwZvdmNpSYjalBIogemjtxdskO02C+ydmt2300zs52dO8YR7v&#10;/SZfj9aIMw2h807B4ywBQa72unONgsPH9mEFIkR0Go13pOCHAqyL25scM+0vbkfnfWwEh7iQoYI2&#10;xj6TMtQtWQwz35Pj29EPFiOvQyP1gBcOt0amSbKUFjvHDS32VLZUf+1PVsFruX3HXZXa1a8pX96O&#10;m/778LlQ6v5u3DyDiDTGfzNM+IwOBTNV/uR0EEbB4mnO6HESPCcD16UgKlbpfAmyyOX1D8UfAAAA&#10;//8DAFBLAQItABQABgAIAAAAIQC2gziS/gAAAOEBAAATAAAAAAAAAAAAAAAAAAAAAABbQ29udGVu&#10;dF9UeXBlc10ueG1sUEsBAi0AFAAGAAgAAAAhADj9If/WAAAAlAEAAAsAAAAAAAAAAAAAAAAALwEA&#10;AF9yZWxzLy5yZWxzUEsBAi0AFAAGAAgAAAAhACEcWR0uAgAAUQQAAA4AAAAAAAAAAAAAAAAALgIA&#10;AGRycy9lMm9Eb2MueG1sUEsBAi0AFAAGAAgAAAAhAJCzCBLgAAAACwEAAA8AAAAAAAAAAAAAAAAA&#10;iAQAAGRycy9kb3ducmV2LnhtbFBLBQYAAAAABAAEAPMAAACVBQAAAAA=&#10;" filled="f" stroked="f" strokeweight=".5pt">
                <v:textbox>
                  <w:txbxContent>
                    <w:p w:rsidR="004E2AFC" w:rsidRPr="004E2AFC" w:rsidRDefault="004E2AFC" w:rsidP="004E2AFC">
                      <w:pPr>
                        <w:jc w:val="right"/>
                        <w:rPr>
                          <w:rFonts w:ascii="Avenir Medium" w:hAnsi="Avenir Medium"/>
                          <w:color w:val="FFFFFF" w:themeColor="background1"/>
                          <w:sz w:val="40"/>
                          <w:szCs w:val="40"/>
                        </w:rPr>
                      </w:pPr>
                    </w:p>
                  </w:txbxContent>
                </v:textbox>
                <w10:wrap anchory="page"/>
              </v:shape>
            </w:pict>
          </mc:Fallback>
        </mc:AlternateContent>
      </w:r>
    </w:p>
    <w:sectPr w:rsidR="00F51295" w:rsidSect="00BA5642">
      <w:headerReference w:type="default" r:id="rId7"/>
      <w:footerReference w:type="default" r:id="rId8"/>
      <w:pgSz w:w="11900" w:h="16840"/>
      <w:pgMar w:top="2448" w:right="1440" w:bottom="1440" w:left="1440" w:header="1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A8A" w:rsidRDefault="009C5A8A" w:rsidP="00BA5642">
      <w:r>
        <w:separator/>
      </w:r>
    </w:p>
  </w:endnote>
  <w:endnote w:type="continuationSeparator" w:id="0">
    <w:p w:rsidR="009C5A8A" w:rsidRDefault="009C5A8A" w:rsidP="00BA5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venir Medium">
    <w:altName w:val="Calibri"/>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642" w:rsidRPr="00BA5642" w:rsidRDefault="00BA5642">
    <w:pPr>
      <w:pStyle w:val="Footer"/>
      <w:tabs>
        <w:tab w:val="clear" w:pos="4680"/>
        <w:tab w:val="clear" w:pos="9360"/>
      </w:tabs>
      <w:jc w:val="center"/>
      <w:rPr>
        <w:caps/>
        <w:noProof/>
        <w:color w:val="808080" w:themeColor="background1" w:themeShade="80"/>
      </w:rPr>
    </w:pPr>
    <w:r w:rsidRPr="00BA5642">
      <w:rPr>
        <w:caps/>
        <w:color w:val="808080" w:themeColor="background1" w:themeShade="80"/>
      </w:rPr>
      <w:fldChar w:fldCharType="begin"/>
    </w:r>
    <w:r w:rsidRPr="00BA5642">
      <w:rPr>
        <w:caps/>
        <w:color w:val="808080" w:themeColor="background1" w:themeShade="80"/>
      </w:rPr>
      <w:instrText xml:space="preserve"> PAGE   \* MERGEFORMAT </w:instrText>
    </w:r>
    <w:r w:rsidRPr="00BA5642">
      <w:rPr>
        <w:caps/>
        <w:color w:val="808080" w:themeColor="background1" w:themeShade="80"/>
      </w:rPr>
      <w:fldChar w:fldCharType="separate"/>
    </w:r>
    <w:r w:rsidRPr="00BA5642">
      <w:rPr>
        <w:caps/>
        <w:noProof/>
        <w:color w:val="808080" w:themeColor="background1" w:themeShade="80"/>
      </w:rPr>
      <w:t>2</w:t>
    </w:r>
    <w:r w:rsidRPr="00BA5642">
      <w:rPr>
        <w:caps/>
        <w:noProof/>
        <w:color w:val="808080" w:themeColor="background1" w:themeShade="80"/>
      </w:rPr>
      <w:fldChar w:fldCharType="end"/>
    </w:r>
  </w:p>
  <w:p w:rsidR="00BA5642" w:rsidRDefault="00BA5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A8A" w:rsidRDefault="009C5A8A" w:rsidP="00BA5642">
      <w:r>
        <w:separator/>
      </w:r>
    </w:p>
  </w:footnote>
  <w:footnote w:type="continuationSeparator" w:id="0">
    <w:p w:rsidR="009C5A8A" w:rsidRDefault="009C5A8A" w:rsidP="00BA5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642" w:rsidRDefault="00472EC8" w:rsidP="00BA5642">
    <w:pPr>
      <w:pStyle w:val="Header"/>
      <w:ind w:hanging="1418"/>
    </w:pPr>
    <w:r>
      <w:rPr>
        <w:noProof/>
      </w:rPr>
      <w:drawing>
        <wp:inline distT="0" distB="0" distL="0" distR="0" wp14:anchorId="6737A0A4" wp14:editId="69EA62F4">
          <wp:extent cx="7528258" cy="1290320"/>
          <wp:effectExtent l="0" t="0" r="3175" b="508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8277" cy="12920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67433"/>
    <w:multiLevelType w:val="hybridMultilevel"/>
    <w:tmpl w:val="41327F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F7D59FD"/>
    <w:multiLevelType w:val="hybridMultilevel"/>
    <w:tmpl w:val="2D00A9A6"/>
    <w:lvl w:ilvl="0" w:tplc="08090001">
      <w:start w:val="1"/>
      <w:numFmt w:val="bullet"/>
      <w:lvlText w:val=""/>
      <w:lvlJc w:val="left"/>
      <w:pPr>
        <w:ind w:left="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start w:val="1"/>
      <w:numFmt w:val="bullet"/>
      <w:lvlText w:val="o"/>
      <w:lvlJc w:val="left"/>
      <w:pPr>
        <w:ind w:left="2880" w:hanging="360"/>
      </w:pPr>
      <w:rPr>
        <w:rFonts w:ascii="Courier New" w:hAnsi="Courier New" w:cs="Courier New" w:hint="default"/>
      </w:rPr>
    </w:lvl>
    <w:lvl w:ilvl="5" w:tplc="08090005">
      <w:start w:val="1"/>
      <w:numFmt w:val="bullet"/>
      <w:lvlText w:val=""/>
      <w:lvlJc w:val="left"/>
      <w:pPr>
        <w:ind w:left="3600" w:hanging="360"/>
      </w:pPr>
      <w:rPr>
        <w:rFonts w:ascii="Wingdings" w:hAnsi="Wingdings" w:hint="default"/>
      </w:rPr>
    </w:lvl>
    <w:lvl w:ilvl="6" w:tplc="08090001">
      <w:start w:val="1"/>
      <w:numFmt w:val="bullet"/>
      <w:lvlText w:val=""/>
      <w:lvlJc w:val="left"/>
      <w:pPr>
        <w:ind w:left="4320" w:hanging="360"/>
      </w:pPr>
      <w:rPr>
        <w:rFonts w:ascii="Symbol" w:hAnsi="Symbol" w:hint="default"/>
      </w:rPr>
    </w:lvl>
    <w:lvl w:ilvl="7" w:tplc="08090003">
      <w:start w:val="1"/>
      <w:numFmt w:val="bullet"/>
      <w:lvlText w:val="o"/>
      <w:lvlJc w:val="left"/>
      <w:pPr>
        <w:ind w:left="5040" w:hanging="360"/>
      </w:pPr>
      <w:rPr>
        <w:rFonts w:ascii="Courier New" w:hAnsi="Courier New" w:cs="Courier New" w:hint="default"/>
      </w:rPr>
    </w:lvl>
    <w:lvl w:ilvl="8" w:tplc="08090005">
      <w:start w:val="1"/>
      <w:numFmt w:val="bullet"/>
      <w:lvlText w:val=""/>
      <w:lvlJc w:val="left"/>
      <w:pPr>
        <w:ind w:left="57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A8A"/>
    <w:rsid w:val="00030975"/>
    <w:rsid w:val="001D6793"/>
    <w:rsid w:val="00364905"/>
    <w:rsid w:val="0042146C"/>
    <w:rsid w:val="004602AE"/>
    <w:rsid w:val="00472EC8"/>
    <w:rsid w:val="004E2AFC"/>
    <w:rsid w:val="00882D0D"/>
    <w:rsid w:val="009C5A8A"/>
    <w:rsid w:val="00BA5642"/>
    <w:rsid w:val="00C56415"/>
    <w:rsid w:val="00CE20E1"/>
    <w:rsid w:val="00D63CA1"/>
    <w:rsid w:val="00D73FE5"/>
    <w:rsid w:val="00F5013D"/>
    <w:rsid w:val="00F51295"/>
    <w:rsid w:val="00FD4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76171"/>
  <w15:chartTrackingRefBased/>
  <w15:docId w15:val="{D7071F28-F371-4332-9817-189443A3F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5A8A"/>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642"/>
    <w:pPr>
      <w:tabs>
        <w:tab w:val="center" w:pos="4680"/>
        <w:tab w:val="right" w:pos="9360"/>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BA5642"/>
  </w:style>
  <w:style w:type="paragraph" w:styleId="Footer">
    <w:name w:val="footer"/>
    <w:basedOn w:val="Normal"/>
    <w:link w:val="FooterChar"/>
    <w:uiPriority w:val="99"/>
    <w:unhideWhenUsed/>
    <w:rsid w:val="00BA5642"/>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BA5642"/>
  </w:style>
  <w:style w:type="paragraph" w:styleId="ListParagraph">
    <w:name w:val="List Paragraph"/>
    <w:basedOn w:val="Normal"/>
    <w:uiPriority w:val="34"/>
    <w:qFormat/>
    <w:rsid w:val="0042146C"/>
    <w:pPr>
      <w:suppressAutoHyphens/>
      <w:ind w:left="720"/>
      <w:contextualSpacing/>
    </w:pPr>
    <w:rPr>
      <w:sz w:val="20"/>
      <w:szCs w:val="20"/>
      <w:lang w:eastAsia="zh-CN"/>
    </w:rPr>
  </w:style>
  <w:style w:type="table" w:styleId="TableGrid">
    <w:name w:val="Table Grid"/>
    <w:basedOn w:val="TableNormal"/>
    <w:uiPriority w:val="39"/>
    <w:rsid w:val="0042146C"/>
    <w:rPr>
      <w:sz w:val="22"/>
      <w:szCs w:val="22"/>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045758957941705628msoheader">
    <w:name w:val="m_5045758957941705628msoheader"/>
    <w:basedOn w:val="Normal"/>
    <w:rsid w:val="00D73FE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95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K Jenkins</dc:creator>
  <cp:keywords/>
  <dc:description/>
  <cp:lastModifiedBy>T Black</cp:lastModifiedBy>
  <cp:revision>4</cp:revision>
  <dcterms:created xsi:type="dcterms:W3CDTF">2022-01-28T15:04:00Z</dcterms:created>
  <dcterms:modified xsi:type="dcterms:W3CDTF">2025-01-07T11:41:00Z</dcterms:modified>
</cp:coreProperties>
</file>