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847B4D1" w14:textId="27F56F4A" w:rsidR="00F26E61" w:rsidRPr="00F26E61" w:rsidRDefault="00DD2DFA" w:rsidP="00DD2DFA">
      <w:pPr>
        <w:spacing w:after="0" w:line="240" w:lineRule="auto"/>
        <w:ind w:left="2880"/>
      </w:pPr>
      <w:r>
        <w:rPr>
          <w:b/>
          <w:bCs/>
        </w:rPr>
        <w:t xml:space="preserve">Welcome to </w:t>
      </w:r>
      <w:r w:rsidR="00F26E61" w:rsidRPr="00F26E61">
        <w:rPr>
          <w:b/>
          <w:bCs/>
        </w:rPr>
        <w:t>Embark Federation</w:t>
      </w:r>
    </w:p>
    <w:p w14:paraId="21F093D0" w14:textId="77777777" w:rsidR="00F26E61" w:rsidRPr="00F26E61" w:rsidRDefault="00F26E61" w:rsidP="00EE1981">
      <w:pPr>
        <w:spacing w:after="0" w:line="240" w:lineRule="auto"/>
        <w:jc w:val="center"/>
      </w:pPr>
      <w:r w:rsidRPr="00F26E61">
        <w:rPr>
          <w:b/>
          <w:bCs/>
        </w:rPr>
        <w:t>What You Need to Know</w:t>
      </w:r>
      <w:r w:rsidRPr="00F26E61">
        <w:br/>
      </w:r>
      <w:r w:rsidRPr="00F26E61">
        <w:rPr>
          <w:i/>
          <w:iCs/>
        </w:rPr>
        <w:t>A Handbook for School Support Employees</w:t>
      </w:r>
    </w:p>
    <w:p w14:paraId="25635CE5" w14:textId="77777777" w:rsidR="00F26E61" w:rsidRPr="00F26E61" w:rsidRDefault="00160763" w:rsidP="00F26E61">
      <w:r>
        <w:pict w14:anchorId="0600574B">
          <v:rect id="_x0000_i1025" style="width:0;height:1.5pt" o:hralign="center" o:hrstd="t" o:hr="t" fillcolor="#a0a0a0" stroked="f"/>
        </w:pict>
      </w:r>
    </w:p>
    <w:p w14:paraId="6FEF77DC" w14:textId="77777777" w:rsidR="00F26E61" w:rsidRPr="00F26E61" w:rsidRDefault="00F26E61" w:rsidP="00F26E61">
      <w:pPr>
        <w:rPr>
          <w:b/>
          <w:bCs/>
        </w:rPr>
      </w:pPr>
      <w:r w:rsidRPr="00F26E61">
        <w:rPr>
          <w:b/>
          <w:bCs/>
        </w:rPr>
        <w:t>Introduction</w:t>
      </w:r>
    </w:p>
    <w:p w14:paraId="2ACBD474" w14:textId="67E02AA7" w:rsidR="006D2F0D" w:rsidRDefault="00F26E61" w:rsidP="00F26E61">
      <w:r w:rsidRPr="00F26E61">
        <w:t>At</w:t>
      </w:r>
      <w:r w:rsidR="00CC4DE6">
        <w:t xml:space="preserve"> </w:t>
      </w:r>
      <w:hyperlink r:id="rId8" w:history="1">
        <w:r w:rsidR="00CC4DE6" w:rsidRPr="00CC4DE6">
          <w:rPr>
            <w:rStyle w:val="Hyperlink"/>
          </w:rPr>
          <w:t>Embark Federation</w:t>
        </w:r>
      </w:hyperlink>
      <w:r w:rsidRPr="00F26E61">
        <w:t xml:space="preserve">, we are committed to fostering a work environment that aligns with our core beliefs: </w:t>
      </w:r>
      <w:r w:rsidRPr="00F26E61">
        <w:rPr>
          <w:b/>
          <w:bCs/>
        </w:rPr>
        <w:t>Family, Integrity, Teamwork, and Success</w:t>
      </w:r>
      <w:r w:rsidRPr="00F26E61">
        <w:t>. We want all employees to thrive within a culture that celebrates our mission to help children and staff</w:t>
      </w:r>
      <w:r w:rsidR="00F64EFA">
        <w:t xml:space="preserve"> to</w:t>
      </w:r>
      <w:r w:rsidRPr="00F26E61">
        <w:t xml:space="preserve"> </w:t>
      </w:r>
      <w:r w:rsidRPr="00F26E61">
        <w:rPr>
          <w:b/>
          <w:bCs/>
        </w:rPr>
        <w:t>Love Learning, Love Life</w:t>
      </w:r>
      <w:r w:rsidRPr="00F26E61">
        <w:t xml:space="preserve">. </w:t>
      </w:r>
    </w:p>
    <w:p w14:paraId="50D61561" w14:textId="22297074" w:rsidR="00F26E61" w:rsidRDefault="00F26E61" w:rsidP="00F26E61">
      <w:r w:rsidRPr="00F26E61">
        <w:t>This handbook outlines essential</w:t>
      </w:r>
      <w:r w:rsidR="008A78D1">
        <w:t xml:space="preserve"> information </w:t>
      </w:r>
      <w:r w:rsidRPr="00F26E61">
        <w:t>ensuring clarity and consistency for all support employees.</w:t>
      </w:r>
    </w:p>
    <w:p w14:paraId="5D7623C5" w14:textId="77777777" w:rsidR="0016149A" w:rsidRPr="00F26E61" w:rsidRDefault="00160763" w:rsidP="0016149A">
      <w:r>
        <w:pict w14:anchorId="4A1D348F">
          <v:rect id="_x0000_i1026" style="width:0;height:1.5pt" o:hralign="center" o:hrstd="t" o:hr="t" fillcolor="#a0a0a0" stroked="f"/>
        </w:pict>
      </w:r>
    </w:p>
    <w:p w14:paraId="5023DE2F" w14:textId="77777777" w:rsidR="008A78D1" w:rsidRDefault="008A78D1" w:rsidP="0016149A">
      <w:pPr>
        <w:rPr>
          <w:b/>
          <w:bCs/>
        </w:rPr>
      </w:pPr>
      <w:r>
        <w:rPr>
          <w:b/>
          <w:bCs/>
        </w:rPr>
        <w:t xml:space="preserve">Our Collective commitment to Inclusion </w:t>
      </w:r>
    </w:p>
    <w:p w14:paraId="6FF791AB" w14:textId="4636631D" w:rsidR="008A78D1" w:rsidRPr="001D652D" w:rsidRDefault="001D652D" w:rsidP="0016149A">
      <w:r>
        <w:t xml:space="preserve">We are committed to bring our collective commitment to Inclusion to life. </w:t>
      </w:r>
      <w:r w:rsidR="00ED5F9C">
        <w:t xml:space="preserve">This commitment drives what we do, and how we behave with each other and with our children and young people. Every member of out team is responsible for making this the lived experience </w:t>
      </w:r>
      <w:r w:rsidR="000A7A39">
        <w:t xml:space="preserve">across Embark. </w:t>
      </w:r>
    </w:p>
    <w:p w14:paraId="0DB1CFFB" w14:textId="77777777" w:rsidR="008A78D1" w:rsidRDefault="008A78D1" w:rsidP="0016149A">
      <w:pPr>
        <w:rPr>
          <w:b/>
          <w:bCs/>
        </w:rPr>
      </w:pPr>
    </w:p>
    <w:p w14:paraId="184723E5" w14:textId="3EB10F98" w:rsidR="0016149A" w:rsidRPr="00F26E61" w:rsidRDefault="001D652D" w:rsidP="0016149A">
      <w:pPr>
        <w:rPr>
          <w:b/>
          <w:bCs/>
        </w:rPr>
      </w:pPr>
      <w:r>
        <w:rPr>
          <w:rFonts w:eastAsia="Times New Roman"/>
          <w:noProof/>
          <w:color w:val="000000"/>
        </w:rPr>
        <w:drawing>
          <wp:inline distT="0" distB="0" distL="0" distR="0" wp14:anchorId="29B01BC7" wp14:editId="01627CF8">
            <wp:extent cx="5731510" cy="3966845"/>
            <wp:effectExtent l="0" t="0" r="2540" b="0"/>
            <wp:docPr id="1502727610" name="Picture 1" descr="A diagram of a famil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2727610" name="Picture 1" descr="A diagram of a family&#10;&#10;Description automatically generated"/>
                    <pic:cNvPicPr>
                      <a:picLocks noChangeAspect="1" noChangeArrowheads="1"/>
                    </pic:cNvPicPr>
                  </pic:nvPicPr>
                  <pic:blipFill>
                    <a:blip r:embed="rId9" r:link="rId10" cstate="print">
                      <a:extLst>
                        <a:ext uri="{28A0092B-C50C-407E-A947-70E740481C1C}">
                          <a14:useLocalDpi xmlns:a14="http://schemas.microsoft.com/office/drawing/2010/main" val="0"/>
                        </a:ext>
                      </a:extLst>
                    </a:blip>
                    <a:srcRect/>
                    <a:stretch>
                      <a:fillRect/>
                    </a:stretch>
                  </pic:blipFill>
                  <pic:spPr bwMode="auto">
                    <a:xfrm>
                      <a:off x="0" y="0"/>
                      <a:ext cx="5731510" cy="3966845"/>
                    </a:xfrm>
                    <a:prstGeom prst="rect">
                      <a:avLst/>
                    </a:prstGeom>
                    <a:noFill/>
                    <a:ln>
                      <a:noFill/>
                    </a:ln>
                  </pic:spPr>
                </pic:pic>
              </a:graphicData>
            </a:graphic>
          </wp:inline>
        </w:drawing>
      </w:r>
      <w:r w:rsidR="0016149A">
        <w:rPr>
          <w:b/>
          <w:bCs/>
        </w:rPr>
        <w:t xml:space="preserve"> </w:t>
      </w:r>
    </w:p>
    <w:p w14:paraId="53038BF6" w14:textId="77777777" w:rsidR="0016149A" w:rsidRDefault="0016149A" w:rsidP="00F26E61"/>
    <w:p w14:paraId="31829114" w14:textId="77777777" w:rsidR="000A7A39" w:rsidRPr="00F26E61" w:rsidRDefault="00160763" w:rsidP="000A7A39">
      <w:r>
        <w:pict w14:anchorId="514725D1">
          <v:rect id="_x0000_i1027" style="width:0;height:1.5pt" o:hralign="center" o:hrstd="t" o:hr="t" fillcolor="#a0a0a0" stroked="f"/>
        </w:pict>
      </w:r>
    </w:p>
    <w:p w14:paraId="7904710C" w14:textId="7CDB92B7" w:rsidR="000A7A39" w:rsidRPr="00F26E61" w:rsidRDefault="000A7A39" w:rsidP="000A7A39">
      <w:pPr>
        <w:rPr>
          <w:b/>
          <w:bCs/>
        </w:rPr>
      </w:pPr>
      <w:r w:rsidRPr="00F26E61">
        <w:rPr>
          <w:b/>
          <w:bCs/>
        </w:rPr>
        <w:t>In</w:t>
      </w:r>
      <w:r>
        <w:rPr>
          <w:b/>
          <w:bCs/>
        </w:rPr>
        <w:t xml:space="preserve">duction </w:t>
      </w:r>
    </w:p>
    <w:p w14:paraId="3F30690E" w14:textId="0AD67407" w:rsidR="00FD1FEA" w:rsidRDefault="00EE56C3" w:rsidP="00204CD9">
      <w:r>
        <w:t>E</w:t>
      </w:r>
      <w:r w:rsidR="00FD1FEA" w:rsidRPr="00FD1FEA">
        <w:t>very new team member receives a comprehensive induction to ensure a smooth transition into their role. This includes a</w:t>
      </w:r>
      <w:r w:rsidR="006D2F0D">
        <w:t xml:space="preserve"> welcome </w:t>
      </w:r>
      <w:r w:rsidR="006D2F0D" w:rsidRPr="006D2F0D">
        <w:rPr>
          <w:b/>
          <w:bCs/>
        </w:rPr>
        <w:t>from our CEO</w:t>
      </w:r>
      <w:r w:rsidR="006D2F0D">
        <w:t xml:space="preserve"> and </w:t>
      </w:r>
      <w:r w:rsidR="006D2F0D" w:rsidRPr="00FD1FEA">
        <w:t>trust</w:t>
      </w:r>
      <w:r w:rsidR="00FD1FEA" w:rsidRPr="00FD1FEA">
        <w:rPr>
          <w:b/>
          <w:bCs/>
        </w:rPr>
        <w:t>-wide induction</w:t>
      </w:r>
      <w:r w:rsidR="00FD1FEA" w:rsidRPr="00FD1FEA">
        <w:t xml:space="preserve">, providing a valuable opportunity to connect with colleagues across all our schools and understand our shared vision. Alongside this, a </w:t>
      </w:r>
      <w:r w:rsidR="00FD1FEA" w:rsidRPr="00FD1FEA">
        <w:rPr>
          <w:b/>
          <w:bCs/>
        </w:rPr>
        <w:t>local induction</w:t>
      </w:r>
      <w:r w:rsidR="00FD1FEA" w:rsidRPr="00FD1FEA">
        <w:t xml:space="preserve"> equips you with the essential tools, information, and support needed to excel in your specific role. Importantly, induction at Embark isn’t just a one-time event—it’s an ongoing process designed to help you grow, develop, and be the best you can be.</w:t>
      </w:r>
      <w:r w:rsidR="00F64EFA">
        <w:t xml:space="preserve"> Your </w:t>
      </w:r>
      <w:r w:rsidR="00F64EFA" w:rsidRPr="006D2F0D">
        <w:rPr>
          <w:b/>
          <w:bCs/>
        </w:rPr>
        <w:t>school business manager</w:t>
      </w:r>
      <w:r w:rsidR="00F64EFA">
        <w:t xml:space="preserve"> will ensure you have all this information when you start. </w:t>
      </w:r>
    </w:p>
    <w:p w14:paraId="16DFDB33" w14:textId="3667979E" w:rsidR="00204CD9" w:rsidRPr="00F26E61" w:rsidRDefault="00160763" w:rsidP="00204CD9">
      <w:r>
        <w:pict w14:anchorId="716A522F">
          <v:rect id="_x0000_i1028" style="width:0;height:1.5pt" o:hralign="center" o:hrstd="t" o:hr="t" fillcolor="#a0a0a0" stroked="f"/>
        </w:pict>
      </w:r>
    </w:p>
    <w:p w14:paraId="24E8EC66" w14:textId="5AEBE785" w:rsidR="00204CD9" w:rsidRPr="00F26E61" w:rsidRDefault="00204CD9" w:rsidP="00204CD9">
      <w:pPr>
        <w:rPr>
          <w:b/>
          <w:bCs/>
        </w:rPr>
      </w:pPr>
      <w:r w:rsidRPr="00F26E61">
        <w:rPr>
          <w:b/>
          <w:bCs/>
        </w:rPr>
        <w:t>Your</w:t>
      </w:r>
      <w:r>
        <w:rPr>
          <w:b/>
          <w:bCs/>
        </w:rPr>
        <w:t xml:space="preserve"> ongoing training and development </w:t>
      </w:r>
    </w:p>
    <w:p w14:paraId="4C5EF1AD" w14:textId="014BD4AA" w:rsidR="00204CD9" w:rsidRPr="00F26E61" w:rsidRDefault="0087702D" w:rsidP="00F26E61">
      <w:r>
        <w:t>T</w:t>
      </w:r>
      <w:r w:rsidRPr="0087702D">
        <w:t xml:space="preserve">raining and development are integral to your journey with us. From day one, we focus on your growth, starting with development needs identified during your interview. This support continues through our </w:t>
      </w:r>
      <w:r w:rsidRPr="0087702D">
        <w:rPr>
          <w:b/>
          <w:bCs/>
        </w:rPr>
        <w:t>‘Me at My Best’</w:t>
      </w:r>
      <w:r w:rsidRPr="0087702D">
        <w:t xml:space="preserve"> conversations, ensuring you have ongoing opportunities to enhance your skills, stay up to date, and remain forward-looking in your role. Our commitment to professional </w:t>
      </w:r>
      <w:r w:rsidR="009E6565">
        <w:t xml:space="preserve">and personal </w:t>
      </w:r>
      <w:r w:rsidRPr="0087702D">
        <w:t>development means you’ll always have access to the resources and guidance needed to thrive and reach your full potential</w:t>
      </w:r>
      <w:r w:rsidR="009E6565">
        <w:t>.</w:t>
      </w:r>
    </w:p>
    <w:p w14:paraId="3FFEF7CA" w14:textId="77777777" w:rsidR="00F26E61" w:rsidRPr="00F26E61" w:rsidRDefault="00160763" w:rsidP="00F26E61">
      <w:r>
        <w:pict w14:anchorId="5621879A">
          <v:rect id="_x0000_i1029" style="width:0;height:1.5pt" o:hralign="center" o:hrstd="t" o:hr="t" fillcolor="#a0a0a0" stroked="f"/>
        </w:pict>
      </w:r>
    </w:p>
    <w:p w14:paraId="3374DA26" w14:textId="77777777" w:rsidR="00F26E61" w:rsidRPr="00F26E61" w:rsidRDefault="00F26E61" w:rsidP="00F26E61">
      <w:pPr>
        <w:rPr>
          <w:b/>
          <w:bCs/>
        </w:rPr>
      </w:pPr>
      <w:r w:rsidRPr="00F26E61">
        <w:rPr>
          <w:b/>
          <w:bCs/>
        </w:rPr>
        <w:t>Your Pay and Grade</w:t>
      </w:r>
    </w:p>
    <w:p w14:paraId="24E1AE83" w14:textId="6BFD64F7" w:rsidR="00F26E61" w:rsidRPr="00F26E61" w:rsidRDefault="00F26E61" w:rsidP="00F26E61">
      <w:r w:rsidRPr="00F26E61">
        <w:t>Every job within Embark Federation has a designated grade with an incremental pay structure. These grades reflect our commitment to rewarding dedication and experience. Employees will receive annual pay progression until they reach the top of their grade, ensuring fairness and transparency in recognition of their contributions to our schools.</w:t>
      </w:r>
      <w:r w:rsidR="00C27F4E">
        <w:t xml:space="preserve"> You can find pay grades here: </w:t>
      </w:r>
      <w:hyperlink r:id="rId11" w:history="1">
        <w:r w:rsidR="00AC4FFC" w:rsidRPr="00AC4FFC">
          <w:rPr>
            <w:rStyle w:val="Hyperlink"/>
          </w:rPr>
          <w:t>Salary scales - Our Derbyshire</w:t>
        </w:r>
      </w:hyperlink>
    </w:p>
    <w:p w14:paraId="00F08EBE" w14:textId="706C1C21" w:rsidR="00F26E61" w:rsidRDefault="00F26E61" w:rsidP="00F26E61">
      <w:r w:rsidRPr="00F26E61">
        <w:t xml:space="preserve">Pay day falls on the </w:t>
      </w:r>
      <w:r w:rsidRPr="00F26E61">
        <w:rPr>
          <w:b/>
          <w:bCs/>
        </w:rPr>
        <w:t>25th of each month</w:t>
      </w:r>
      <w:r w:rsidRPr="00F26E61">
        <w:t>, ensuring financial stability and consistency for all staff</w:t>
      </w:r>
      <w:r w:rsidR="006D2F0D">
        <w:t xml:space="preserve"> unless payday falls on a weekend or bank holiday in which case you will be paid on the Friday before. Pay is always slightly earlier at Christmas too although the date varies. </w:t>
      </w:r>
    </w:p>
    <w:p w14:paraId="63C02646" w14:textId="3A37BF8E" w:rsidR="00DD2DFA" w:rsidRDefault="00DD2DFA" w:rsidP="00F26E61">
      <w:r w:rsidRPr="0030639C">
        <w:rPr>
          <w:highlight w:val="yellow"/>
        </w:rPr>
        <w:t>You can contact our payroll provider by emailing:</w:t>
      </w:r>
      <w:r>
        <w:t xml:space="preserve"> </w:t>
      </w:r>
    </w:p>
    <w:p w14:paraId="41959534" w14:textId="77777777" w:rsidR="0030639C" w:rsidRDefault="0030639C" w:rsidP="00F26E61"/>
    <w:p w14:paraId="193FD672" w14:textId="77777777" w:rsidR="0030639C" w:rsidRPr="00CC3FB3" w:rsidRDefault="0030639C" w:rsidP="00F26E61">
      <w:pPr>
        <w:rPr>
          <w:color w:val="FF0000"/>
        </w:rPr>
      </w:pPr>
    </w:p>
    <w:p w14:paraId="674181EC" w14:textId="77777777" w:rsidR="00F26E61" w:rsidRPr="00F26E61" w:rsidRDefault="00160763" w:rsidP="00F26E61">
      <w:r>
        <w:lastRenderedPageBreak/>
        <w:pict w14:anchorId="65391624">
          <v:rect id="_x0000_i1030" style="width:0;height:1.5pt" o:hralign="center" o:hrstd="t" o:hr="t" fillcolor="#a0a0a0" stroked="f"/>
        </w:pict>
      </w:r>
    </w:p>
    <w:p w14:paraId="57222C23" w14:textId="77777777" w:rsidR="00F26E61" w:rsidRPr="00F26E61" w:rsidRDefault="00F26E61" w:rsidP="00F26E61">
      <w:pPr>
        <w:rPr>
          <w:b/>
          <w:bCs/>
        </w:rPr>
      </w:pPr>
      <w:r w:rsidRPr="00F26E61">
        <w:rPr>
          <w:b/>
          <w:bCs/>
        </w:rPr>
        <w:t>Flexitime, Time Off, and Leave</w:t>
      </w:r>
    </w:p>
    <w:p w14:paraId="55040D6F" w14:textId="1FA70B37" w:rsidR="00F26E61" w:rsidRPr="00F26E61" w:rsidRDefault="00B34760" w:rsidP="00F26E61">
      <w:r>
        <w:t xml:space="preserve">One of our core beliefs is Family. We see ourselves as an extended work family </w:t>
      </w:r>
      <w:proofErr w:type="gramStart"/>
      <w:r>
        <w:t>and also</w:t>
      </w:r>
      <w:proofErr w:type="gramEnd"/>
      <w:r>
        <w:t xml:space="preserve"> understand that your family will always come first. W</w:t>
      </w:r>
      <w:r w:rsidR="00F26E61" w:rsidRPr="00F26E61">
        <w:t xml:space="preserve">e understand that work-life balance contributes to the well-being of our team. Our flexible working arrangements reflect our </w:t>
      </w:r>
      <w:r w:rsidR="00F26E61" w:rsidRPr="00F26E61">
        <w:rPr>
          <w:b/>
          <w:bCs/>
        </w:rPr>
        <w:t>Love Learning, Love Life</w:t>
      </w:r>
      <w:r w:rsidR="00F26E61" w:rsidRPr="00F26E61">
        <w:t xml:space="preserve"> philosophy, ensuring employees can be their best selves both in and out of work.</w:t>
      </w:r>
      <w:r w:rsidR="00503C3D" w:rsidRPr="00503C3D">
        <w:rPr>
          <w:noProof/>
        </w:rPr>
        <w:t xml:space="preserve"> </w:t>
      </w:r>
    </w:p>
    <w:p w14:paraId="1784498C" w14:textId="3B308B2B" w:rsidR="00F26E61" w:rsidRPr="00F26E61" w:rsidRDefault="00F26E61" w:rsidP="00F26E61">
      <w:pPr>
        <w:numPr>
          <w:ilvl w:val="0"/>
          <w:numId w:val="2"/>
        </w:numPr>
      </w:pPr>
      <w:r w:rsidRPr="00F26E61">
        <w:rPr>
          <w:b/>
          <w:bCs/>
        </w:rPr>
        <w:t>Annual Leave:</w:t>
      </w:r>
      <w:r w:rsidRPr="00F26E61">
        <w:t xml:space="preserve"> Ranges from 25 to 34 days based on grade and service length.</w:t>
      </w:r>
      <w:r w:rsidR="006D2F0D">
        <w:t xml:space="preserve"> For staff on term time contracts who have annualised hours, annual leave is paid as part of the salary.  </w:t>
      </w:r>
      <w:r w:rsidR="00CC3FB3">
        <w:t xml:space="preserve"> </w:t>
      </w:r>
    </w:p>
    <w:p w14:paraId="49063AC1" w14:textId="1D775099" w:rsidR="00F26E61" w:rsidRPr="00F26E61" w:rsidRDefault="00F26E61" w:rsidP="00F26E61">
      <w:pPr>
        <w:numPr>
          <w:ilvl w:val="0"/>
          <w:numId w:val="2"/>
        </w:numPr>
      </w:pPr>
      <w:r w:rsidRPr="00F26E61">
        <w:rPr>
          <w:b/>
          <w:bCs/>
        </w:rPr>
        <w:t>Parental Leave:</w:t>
      </w:r>
      <w:r w:rsidRPr="00F26E61">
        <w:t xml:space="preserve"> Available to employees with over one year’s service.</w:t>
      </w:r>
    </w:p>
    <w:p w14:paraId="0F08CF1D" w14:textId="2E3C27D4" w:rsidR="00F26E61" w:rsidRDefault="00F26E61" w:rsidP="00F26E61">
      <w:pPr>
        <w:numPr>
          <w:ilvl w:val="0"/>
          <w:numId w:val="2"/>
        </w:numPr>
      </w:pPr>
      <w:r w:rsidRPr="00F26E61">
        <w:rPr>
          <w:b/>
          <w:bCs/>
        </w:rPr>
        <w:t>Special Leave:</w:t>
      </w:r>
      <w:r w:rsidRPr="00F26E61">
        <w:t xml:space="preserve"> Includes</w:t>
      </w:r>
      <w:r w:rsidR="00A7549E">
        <w:t xml:space="preserve"> a range or reasons </w:t>
      </w:r>
      <w:r w:rsidR="003C1AAD">
        <w:t>from bereavement to unexpected emergencies to deal with.</w:t>
      </w:r>
      <w:r w:rsidRPr="00F26E61">
        <w:t xml:space="preserve"> </w:t>
      </w:r>
      <w:r w:rsidR="00AC4FFC">
        <w:t xml:space="preserve">We also support staff </w:t>
      </w:r>
      <w:r w:rsidR="007A3B53">
        <w:t xml:space="preserve">in attending their own children’s events such as sports day and performances </w:t>
      </w:r>
      <w:r w:rsidRPr="00F26E61">
        <w:t>ensuring family-first values.</w:t>
      </w:r>
      <w:r w:rsidR="006D2F0D">
        <w:t xml:space="preserve"> Each school will operate slightly differently but this will be covered in your local induction. </w:t>
      </w:r>
      <w:r w:rsidR="00CC3FB3">
        <w:t xml:space="preserve"> </w:t>
      </w:r>
    </w:p>
    <w:p w14:paraId="3C673E7B" w14:textId="01C184FC" w:rsidR="003C1AAD" w:rsidRPr="00F26E61" w:rsidRDefault="003C1AAD" w:rsidP="00F26E61">
      <w:pPr>
        <w:numPr>
          <w:ilvl w:val="0"/>
          <w:numId w:val="2"/>
        </w:numPr>
      </w:pPr>
      <w:r>
        <w:rPr>
          <w:b/>
          <w:bCs/>
        </w:rPr>
        <w:t>Maternity, Paternity, Shared Parental and Adoption leave:</w:t>
      </w:r>
      <w:r>
        <w:t xml:space="preserve"> </w:t>
      </w:r>
      <w:r w:rsidR="00B10A96">
        <w:t>We support our team at this transitional time and will help maximise your pay</w:t>
      </w:r>
      <w:r w:rsidR="000E5E15">
        <w:t xml:space="preserve">. Support via our partners is also in place for new parents. </w:t>
      </w:r>
    </w:p>
    <w:p w14:paraId="5FFE4C92" w14:textId="4C0A0012" w:rsidR="00F26E61" w:rsidRPr="00F26E61" w:rsidRDefault="00F26E61" w:rsidP="00F26E61">
      <w:pPr>
        <w:numPr>
          <w:ilvl w:val="0"/>
          <w:numId w:val="2"/>
        </w:numPr>
      </w:pPr>
      <w:r w:rsidRPr="00F26E61">
        <w:rPr>
          <w:b/>
          <w:bCs/>
        </w:rPr>
        <w:t>Medical Appointments:</w:t>
      </w:r>
      <w:r w:rsidRPr="00F26E61">
        <w:t xml:space="preserve"> Time off is available for hospital visits and essential medical </w:t>
      </w:r>
      <w:r w:rsidRPr="006D2F0D">
        <w:t>check-ups</w:t>
      </w:r>
      <w:r w:rsidR="006D2F0D" w:rsidRPr="006D2F0D">
        <w:t xml:space="preserve"> w</w:t>
      </w:r>
      <w:r w:rsidR="00CC3FB3" w:rsidRPr="006D2F0D">
        <w:t>here they are not routine and can’t be booked outside of working hours</w:t>
      </w:r>
      <w:r w:rsidR="006D2F0D" w:rsidRPr="006D2F0D">
        <w:t xml:space="preserve">. </w:t>
      </w:r>
    </w:p>
    <w:p w14:paraId="395CACB8" w14:textId="255DE02B" w:rsidR="00F26E61" w:rsidRPr="00F26E61" w:rsidRDefault="00160763" w:rsidP="00F26E61">
      <w:r>
        <w:pict w14:anchorId="30008A71">
          <v:rect id="_x0000_i1031" style="width:0;height:1.5pt" o:hralign="center" o:hrstd="t" o:hr="t" fillcolor="#a0a0a0" stroked="f"/>
        </w:pict>
      </w:r>
    </w:p>
    <w:p w14:paraId="335AE563" w14:textId="6AD8939B" w:rsidR="00F26E61" w:rsidRPr="00F26E61" w:rsidRDefault="00F26E61" w:rsidP="00F26E61">
      <w:pPr>
        <w:rPr>
          <w:b/>
          <w:bCs/>
        </w:rPr>
      </w:pPr>
      <w:r w:rsidRPr="00F26E61">
        <w:rPr>
          <w:b/>
          <w:bCs/>
        </w:rPr>
        <w:t>Wellbeing Strategy &amp; Employee Benefits</w:t>
      </w:r>
    </w:p>
    <w:p w14:paraId="44CDC0D3" w14:textId="4332A5C3" w:rsidR="00690A73" w:rsidRPr="00690A73" w:rsidRDefault="00503C3D" w:rsidP="00690A73">
      <w:r>
        <w:rPr>
          <w:noProof/>
        </w:rPr>
        <w:drawing>
          <wp:anchor distT="0" distB="0" distL="114300" distR="114300" simplePos="0" relativeHeight="251659264" behindDoc="0" locked="0" layoutInCell="1" allowOverlap="1" wp14:anchorId="3DE3484B" wp14:editId="4C7D06D8">
            <wp:simplePos x="0" y="0"/>
            <wp:positionH relativeFrom="margin">
              <wp:posOffset>4953000</wp:posOffset>
            </wp:positionH>
            <wp:positionV relativeFrom="paragraph">
              <wp:posOffset>1108710</wp:posOffset>
            </wp:positionV>
            <wp:extent cx="647700" cy="647700"/>
            <wp:effectExtent l="0" t="0" r="0" b="0"/>
            <wp:wrapNone/>
            <wp:docPr id="630940423" name="Picture 15" descr="A qr code on a white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0940423" name="Picture 15" descr="A qr code on a white background&#10;&#10;AI-generated content may be incorrect."/>
                    <pic:cNvPicPr/>
                  </pic:nvPicPr>
                  <pic:blipFill>
                    <a:blip r:embed="rId12" cstate="print">
                      <a:extLst>
                        <a:ext uri="{28A0092B-C50C-407E-A947-70E740481C1C}">
                          <a14:useLocalDpi xmlns:a14="http://schemas.microsoft.com/office/drawing/2010/main" val="0"/>
                        </a:ext>
                      </a:extLst>
                    </a:blip>
                    <a:stretch>
                      <a:fillRect/>
                    </a:stretch>
                  </pic:blipFill>
                  <pic:spPr>
                    <a:xfrm>
                      <a:off x="0" y="0"/>
                      <a:ext cx="647700" cy="647700"/>
                    </a:xfrm>
                    <a:prstGeom prst="rect">
                      <a:avLst/>
                    </a:prstGeom>
                  </pic:spPr>
                </pic:pic>
              </a:graphicData>
            </a:graphic>
            <wp14:sizeRelH relativeFrom="page">
              <wp14:pctWidth>0</wp14:pctWidth>
            </wp14:sizeRelH>
            <wp14:sizeRelV relativeFrom="page">
              <wp14:pctHeight>0</wp14:pctHeight>
            </wp14:sizeRelV>
          </wp:anchor>
        </w:drawing>
      </w:r>
      <w:r w:rsidR="00690A73">
        <w:t>W</w:t>
      </w:r>
      <w:r w:rsidR="00690A73" w:rsidRPr="00690A73">
        <w:t xml:space="preserve">e are committed to staff wellbeing, aligning with the </w:t>
      </w:r>
      <w:r w:rsidR="00690A73" w:rsidRPr="00690A73">
        <w:rPr>
          <w:b/>
          <w:bCs/>
        </w:rPr>
        <w:t>DfE Wellbeing Charter</w:t>
      </w:r>
      <w:r w:rsidR="00690A73" w:rsidRPr="00690A73">
        <w:t xml:space="preserve"> to ensure our people feel valued, supported, and heard. Wellbeing goes beyond a core offer—it’s about </w:t>
      </w:r>
      <w:r w:rsidR="00690A73" w:rsidRPr="00690A73">
        <w:rPr>
          <w:b/>
          <w:bCs/>
        </w:rPr>
        <w:t>voice</w:t>
      </w:r>
      <w:r w:rsidR="00690A73" w:rsidRPr="00690A73">
        <w:t xml:space="preserve">, with regular staff surveys shaping our approach, </w:t>
      </w:r>
      <w:r w:rsidR="00253EE0">
        <w:t>with a commitment to managing</w:t>
      </w:r>
      <w:r w:rsidR="00690A73" w:rsidRPr="00690A73">
        <w:t xml:space="preserve"> </w:t>
      </w:r>
      <w:r w:rsidR="00690A73" w:rsidRPr="00690A73">
        <w:rPr>
          <w:b/>
          <w:bCs/>
        </w:rPr>
        <w:t>workload</w:t>
      </w:r>
      <w:r w:rsidR="00690A73" w:rsidRPr="00690A73">
        <w:t xml:space="preserve">, ensuring a healthy balance for all. Our </w:t>
      </w:r>
      <w:r w:rsidR="00690A73" w:rsidRPr="00690A73">
        <w:rPr>
          <w:b/>
          <w:bCs/>
        </w:rPr>
        <w:t>active wellbeing network</w:t>
      </w:r>
      <w:r w:rsidR="00690A73" w:rsidRPr="00690A73">
        <w:t xml:space="preserve"> continuously reviews and enhances our wellbeing provision, keeping it relevant and impactful.</w:t>
      </w:r>
    </w:p>
    <w:p w14:paraId="4F8917C6" w14:textId="2467F51A" w:rsidR="009B4603" w:rsidRDefault="00690A73" w:rsidP="00690A73">
      <w:r w:rsidRPr="00690A73">
        <w:t xml:space="preserve">Our </w:t>
      </w:r>
      <w:r w:rsidR="00253EE0">
        <w:t>offer for all staff i</w:t>
      </w:r>
      <w:r w:rsidR="007A3B53">
        <w:t>s</w:t>
      </w:r>
      <w:r w:rsidR="00253EE0">
        <w:t xml:space="preserve"> extensive</w:t>
      </w:r>
      <w:r w:rsidR="00503C3D">
        <w:t xml:space="preserve"> and can be accessed via the QR code:</w:t>
      </w:r>
      <w:r w:rsidR="00253EE0">
        <w:t xml:space="preserve"> </w:t>
      </w:r>
    </w:p>
    <w:p w14:paraId="740F78BD" w14:textId="0ED6910D" w:rsidR="00690A73" w:rsidRDefault="009B4603" w:rsidP="00F26E61">
      <w:r>
        <w:rPr>
          <w:noProof/>
        </w:rPr>
        <w:lastRenderedPageBreak/>
        <w:drawing>
          <wp:inline distT="0" distB="0" distL="0" distR="0" wp14:anchorId="46360FBE" wp14:editId="4D1CC682">
            <wp:extent cx="5731510" cy="2936875"/>
            <wp:effectExtent l="0" t="0" r="2540" b="0"/>
            <wp:docPr id="244192859" name="Picture 1" descr="A close-up of a diagram&#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4192859" name="Picture 1" descr="A close-up of a diagram&#10;&#10;AI-generated content may be incorrect."/>
                    <pic:cNvPicPr/>
                  </pic:nvPicPr>
                  <pic:blipFill>
                    <a:blip r:embed="rId13"/>
                    <a:stretch>
                      <a:fillRect/>
                    </a:stretch>
                  </pic:blipFill>
                  <pic:spPr>
                    <a:xfrm>
                      <a:off x="0" y="0"/>
                      <a:ext cx="5731510" cy="2936875"/>
                    </a:xfrm>
                    <a:prstGeom prst="rect">
                      <a:avLst/>
                    </a:prstGeom>
                  </pic:spPr>
                </pic:pic>
              </a:graphicData>
            </a:graphic>
          </wp:inline>
        </w:drawing>
      </w:r>
    </w:p>
    <w:p w14:paraId="1EE467A1" w14:textId="77777777" w:rsidR="00207CE4" w:rsidRDefault="00160763" w:rsidP="00207CE4">
      <w:pPr>
        <w:rPr>
          <w:b/>
          <w:bCs/>
        </w:rPr>
      </w:pPr>
      <w:r>
        <w:pict w14:anchorId="695C8EEF">
          <v:rect id="_x0000_i1032" style="width:0;height:1.5pt" o:hralign="center" o:hrstd="t" o:hr="t" fillcolor="#a0a0a0" stroked="f"/>
        </w:pict>
      </w:r>
    </w:p>
    <w:p w14:paraId="3B68482E" w14:textId="7D33567F" w:rsidR="00207CE4" w:rsidRPr="00F26E61" w:rsidRDefault="00207CE4" w:rsidP="00207CE4">
      <w:pPr>
        <w:rPr>
          <w:b/>
          <w:bCs/>
        </w:rPr>
      </w:pPr>
      <w:r>
        <w:rPr>
          <w:b/>
          <w:bCs/>
        </w:rPr>
        <w:t xml:space="preserve">Sickness absence and Pay </w:t>
      </w:r>
    </w:p>
    <w:p w14:paraId="3E20B030" w14:textId="57AB2F3D" w:rsidR="00CB1174" w:rsidRDefault="00CB1174" w:rsidP="00120248">
      <w:r>
        <w:t xml:space="preserve">Our commitment to wellbeing is clear, but we also understand that there will be times when absence is unavoidable.  Following any absence, you should expect a conversation about the absence to check in that your </w:t>
      </w:r>
      <w:proofErr w:type="gramStart"/>
      <w:r>
        <w:t>well, and</w:t>
      </w:r>
      <w:proofErr w:type="gramEnd"/>
      <w:r>
        <w:t xml:space="preserve"> offer any signposting or support. We will always follow the attendance policy it is supportive in its nature and open dialogue is the basis of a trusting working relationship.  </w:t>
      </w:r>
    </w:p>
    <w:p w14:paraId="25D21680" w14:textId="4C93A845" w:rsidR="00CB1174" w:rsidRDefault="00CB1174" w:rsidP="00120248">
      <w:r>
        <w:t xml:space="preserve">Sick pay is linked to service as follows: </w:t>
      </w:r>
    </w:p>
    <w:p w14:paraId="2D382CEC" w14:textId="77777777" w:rsidR="00D43324" w:rsidRDefault="00D43324" w:rsidP="00120248"/>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4279"/>
        <w:gridCol w:w="4742"/>
      </w:tblGrid>
      <w:tr w:rsidR="00D43324" w14:paraId="2DB92517" w14:textId="77777777" w:rsidTr="00D43324">
        <w:trPr>
          <w:trHeight w:val="274"/>
        </w:trPr>
        <w:tc>
          <w:tcPr>
            <w:tcW w:w="4279" w:type="dxa"/>
            <w:tcBorders>
              <w:top w:val="single" w:sz="4" w:space="0" w:color="000000"/>
              <w:left w:val="single" w:sz="4" w:space="0" w:color="000000"/>
              <w:bottom w:val="single" w:sz="4" w:space="0" w:color="000000"/>
              <w:right w:val="single" w:sz="4" w:space="0" w:color="000000"/>
            </w:tcBorders>
            <w:hideMark/>
          </w:tcPr>
          <w:p w14:paraId="64917856" w14:textId="77777777" w:rsidR="00D43324" w:rsidRDefault="00D43324">
            <w:pPr>
              <w:pStyle w:val="TableParagraph"/>
              <w:spacing w:line="254" w:lineRule="exact"/>
              <w:ind w:left="214"/>
              <w:rPr>
                <w:b/>
                <w:sz w:val="24"/>
                <w:lang w:val="en-US" w:eastAsia="en-US"/>
              </w:rPr>
            </w:pPr>
            <w:r>
              <w:rPr>
                <w:b/>
                <w:sz w:val="24"/>
                <w:lang w:val="en-US" w:eastAsia="en-US"/>
              </w:rPr>
              <w:t>Length of Service</w:t>
            </w:r>
          </w:p>
        </w:tc>
        <w:tc>
          <w:tcPr>
            <w:tcW w:w="0" w:type="auto"/>
            <w:tcBorders>
              <w:top w:val="single" w:sz="4" w:space="0" w:color="000000"/>
              <w:left w:val="single" w:sz="4" w:space="0" w:color="000000"/>
              <w:bottom w:val="single" w:sz="4" w:space="0" w:color="000000"/>
              <w:right w:val="single" w:sz="4" w:space="0" w:color="000000"/>
            </w:tcBorders>
            <w:hideMark/>
          </w:tcPr>
          <w:p w14:paraId="3BC272C1" w14:textId="77777777" w:rsidR="00D43324" w:rsidRDefault="00D43324">
            <w:pPr>
              <w:pStyle w:val="TableParagraph"/>
              <w:spacing w:line="254" w:lineRule="exact"/>
              <w:ind w:left="214"/>
              <w:rPr>
                <w:b/>
                <w:sz w:val="24"/>
                <w:lang w:val="en-US" w:eastAsia="en-US"/>
              </w:rPr>
            </w:pPr>
            <w:r>
              <w:rPr>
                <w:b/>
                <w:sz w:val="24"/>
                <w:lang w:val="en-US" w:eastAsia="en-US"/>
              </w:rPr>
              <w:t>Entitlement</w:t>
            </w:r>
          </w:p>
        </w:tc>
      </w:tr>
      <w:tr w:rsidR="00D43324" w14:paraId="00245DF8" w14:textId="77777777" w:rsidTr="00D43324">
        <w:trPr>
          <w:trHeight w:val="552"/>
        </w:trPr>
        <w:tc>
          <w:tcPr>
            <w:tcW w:w="4279" w:type="dxa"/>
            <w:tcBorders>
              <w:top w:val="single" w:sz="4" w:space="0" w:color="000000"/>
              <w:left w:val="single" w:sz="4" w:space="0" w:color="000000"/>
              <w:bottom w:val="single" w:sz="4" w:space="0" w:color="000000"/>
              <w:right w:val="single" w:sz="4" w:space="0" w:color="000000"/>
            </w:tcBorders>
            <w:hideMark/>
          </w:tcPr>
          <w:p w14:paraId="32D0A811" w14:textId="77777777" w:rsidR="00D43324" w:rsidRDefault="00D43324">
            <w:pPr>
              <w:pStyle w:val="TableParagraph"/>
              <w:spacing w:before="1"/>
              <w:ind w:left="214"/>
              <w:rPr>
                <w:sz w:val="24"/>
                <w:lang w:val="en-US" w:eastAsia="en-US"/>
              </w:rPr>
            </w:pPr>
            <w:r>
              <w:rPr>
                <w:sz w:val="24"/>
                <w:lang w:val="en-US" w:eastAsia="en-US"/>
              </w:rPr>
              <w:t>First year of service</w:t>
            </w:r>
          </w:p>
        </w:tc>
        <w:tc>
          <w:tcPr>
            <w:tcW w:w="0" w:type="auto"/>
            <w:tcBorders>
              <w:top w:val="single" w:sz="4" w:space="0" w:color="000000"/>
              <w:left w:val="single" w:sz="4" w:space="0" w:color="000000"/>
              <w:bottom w:val="single" w:sz="4" w:space="0" w:color="000000"/>
              <w:right w:val="single" w:sz="4" w:space="0" w:color="000000"/>
            </w:tcBorders>
            <w:hideMark/>
          </w:tcPr>
          <w:p w14:paraId="09CC5D4F" w14:textId="77777777" w:rsidR="00D43324" w:rsidRDefault="00D43324">
            <w:pPr>
              <w:pStyle w:val="TableParagraph"/>
              <w:spacing w:before="1" w:line="270" w:lineRule="atLeast"/>
              <w:ind w:left="214" w:right="1190"/>
              <w:rPr>
                <w:sz w:val="24"/>
                <w:lang w:val="en-US" w:eastAsia="en-US"/>
              </w:rPr>
            </w:pPr>
            <w:r>
              <w:rPr>
                <w:sz w:val="24"/>
                <w:lang w:val="en-US" w:eastAsia="en-US"/>
              </w:rPr>
              <w:t xml:space="preserve">1 month on full pay and after 4 </w:t>
            </w:r>
            <w:proofErr w:type="gramStart"/>
            <w:r>
              <w:rPr>
                <w:sz w:val="24"/>
                <w:lang w:val="en-US" w:eastAsia="en-US"/>
              </w:rPr>
              <w:t>months</w:t>
            </w:r>
            <w:proofErr w:type="gramEnd"/>
            <w:r>
              <w:rPr>
                <w:sz w:val="24"/>
                <w:lang w:val="en-US" w:eastAsia="en-US"/>
              </w:rPr>
              <w:t xml:space="preserve"> service and 2 months on half pay</w:t>
            </w:r>
          </w:p>
        </w:tc>
      </w:tr>
      <w:tr w:rsidR="00D43324" w14:paraId="3CE22F0C" w14:textId="77777777" w:rsidTr="00D43324">
        <w:trPr>
          <w:trHeight w:val="275"/>
        </w:trPr>
        <w:tc>
          <w:tcPr>
            <w:tcW w:w="4279" w:type="dxa"/>
            <w:tcBorders>
              <w:top w:val="single" w:sz="4" w:space="0" w:color="000000"/>
              <w:left w:val="single" w:sz="4" w:space="0" w:color="000000"/>
              <w:bottom w:val="single" w:sz="4" w:space="0" w:color="000000"/>
              <w:right w:val="single" w:sz="4" w:space="0" w:color="000000"/>
            </w:tcBorders>
            <w:hideMark/>
          </w:tcPr>
          <w:p w14:paraId="0E35A466" w14:textId="77777777" w:rsidR="00D43324" w:rsidRDefault="00D43324">
            <w:pPr>
              <w:pStyle w:val="TableParagraph"/>
              <w:spacing w:line="255" w:lineRule="exact"/>
              <w:ind w:left="214"/>
              <w:rPr>
                <w:sz w:val="24"/>
                <w:lang w:val="en-US" w:eastAsia="en-US"/>
              </w:rPr>
            </w:pPr>
            <w:r>
              <w:rPr>
                <w:sz w:val="24"/>
                <w:lang w:val="en-US" w:eastAsia="en-US"/>
              </w:rPr>
              <w:t>Second year of service</w:t>
            </w:r>
          </w:p>
        </w:tc>
        <w:tc>
          <w:tcPr>
            <w:tcW w:w="0" w:type="auto"/>
            <w:tcBorders>
              <w:top w:val="single" w:sz="4" w:space="0" w:color="000000"/>
              <w:left w:val="single" w:sz="4" w:space="0" w:color="000000"/>
              <w:bottom w:val="single" w:sz="4" w:space="0" w:color="000000"/>
              <w:right w:val="single" w:sz="4" w:space="0" w:color="000000"/>
            </w:tcBorders>
            <w:hideMark/>
          </w:tcPr>
          <w:p w14:paraId="3AF0A477" w14:textId="77777777" w:rsidR="00D43324" w:rsidRDefault="00D43324">
            <w:pPr>
              <w:pStyle w:val="TableParagraph"/>
              <w:spacing w:line="255" w:lineRule="exact"/>
              <w:ind w:left="214"/>
              <w:rPr>
                <w:sz w:val="24"/>
                <w:lang w:val="en-US" w:eastAsia="en-US"/>
              </w:rPr>
            </w:pPr>
            <w:r>
              <w:rPr>
                <w:sz w:val="24"/>
                <w:lang w:val="en-US" w:eastAsia="en-US"/>
              </w:rPr>
              <w:t>2 months on full pay and 2 months on half pay</w:t>
            </w:r>
          </w:p>
        </w:tc>
      </w:tr>
      <w:tr w:rsidR="00D43324" w14:paraId="74FB7B3B" w14:textId="77777777" w:rsidTr="00D43324">
        <w:trPr>
          <w:trHeight w:val="274"/>
        </w:trPr>
        <w:tc>
          <w:tcPr>
            <w:tcW w:w="4279" w:type="dxa"/>
            <w:tcBorders>
              <w:top w:val="single" w:sz="4" w:space="0" w:color="000000"/>
              <w:left w:val="single" w:sz="4" w:space="0" w:color="000000"/>
              <w:bottom w:val="single" w:sz="4" w:space="0" w:color="000000"/>
              <w:right w:val="single" w:sz="4" w:space="0" w:color="000000"/>
            </w:tcBorders>
            <w:hideMark/>
          </w:tcPr>
          <w:p w14:paraId="4C33A5CB" w14:textId="77777777" w:rsidR="00D43324" w:rsidRDefault="00D43324">
            <w:pPr>
              <w:pStyle w:val="TableParagraph"/>
              <w:spacing w:line="254" w:lineRule="exact"/>
              <w:ind w:left="214"/>
              <w:rPr>
                <w:sz w:val="24"/>
                <w:lang w:val="en-US" w:eastAsia="en-US"/>
              </w:rPr>
            </w:pPr>
            <w:r>
              <w:rPr>
                <w:sz w:val="24"/>
                <w:lang w:val="en-US" w:eastAsia="en-US"/>
              </w:rPr>
              <w:t>Third year of service</w:t>
            </w:r>
          </w:p>
        </w:tc>
        <w:tc>
          <w:tcPr>
            <w:tcW w:w="0" w:type="auto"/>
            <w:tcBorders>
              <w:top w:val="single" w:sz="4" w:space="0" w:color="000000"/>
              <w:left w:val="single" w:sz="4" w:space="0" w:color="000000"/>
              <w:bottom w:val="single" w:sz="4" w:space="0" w:color="000000"/>
              <w:right w:val="single" w:sz="4" w:space="0" w:color="000000"/>
            </w:tcBorders>
            <w:hideMark/>
          </w:tcPr>
          <w:p w14:paraId="746C2CB1" w14:textId="77777777" w:rsidR="00D43324" w:rsidRDefault="00D43324">
            <w:pPr>
              <w:pStyle w:val="TableParagraph"/>
              <w:spacing w:line="254" w:lineRule="exact"/>
              <w:ind w:left="214"/>
              <w:rPr>
                <w:sz w:val="24"/>
                <w:lang w:val="en-US" w:eastAsia="en-US"/>
              </w:rPr>
            </w:pPr>
            <w:r>
              <w:rPr>
                <w:sz w:val="24"/>
                <w:lang w:val="en-US" w:eastAsia="en-US"/>
              </w:rPr>
              <w:t>4 months on full pay and 4 months on half pay</w:t>
            </w:r>
          </w:p>
        </w:tc>
      </w:tr>
      <w:tr w:rsidR="00D43324" w14:paraId="5603E02D" w14:textId="77777777" w:rsidTr="00D43324">
        <w:trPr>
          <w:trHeight w:val="276"/>
        </w:trPr>
        <w:tc>
          <w:tcPr>
            <w:tcW w:w="4279" w:type="dxa"/>
            <w:tcBorders>
              <w:top w:val="single" w:sz="4" w:space="0" w:color="000000"/>
              <w:left w:val="single" w:sz="4" w:space="0" w:color="000000"/>
              <w:bottom w:val="single" w:sz="4" w:space="0" w:color="000000"/>
              <w:right w:val="single" w:sz="4" w:space="0" w:color="000000"/>
            </w:tcBorders>
            <w:hideMark/>
          </w:tcPr>
          <w:p w14:paraId="6EB38D3A" w14:textId="77777777" w:rsidR="00D43324" w:rsidRDefault="00D43324">
            <w:pPr>
              <w:pStyle w:val="TableParagraph"/>
              <w:spacing w:line="257" w:lineRule="exact"/>
              <w:ind w:left="214"/>
              <w:rPr>
                <w:sz w:val="24"/>
                <w:lang w:val="en-US" w:eastAsia="en-US"/>
              </w:rPr>
            </w:pPr>
            <w:r>
              <w:rPr>
                <w:sz w:val="24"/>
                <w:lang w:val="en-US" w:eastAsia="en-US"/>
              </w:rPr>
              <w:t>Fourth and Fifth year of service</w:t>
            </w:r>
          </w:p>
        </w:tc>
        <w:tc>
          <w:tcPr>
            <w:tcW w:w="0" w:type="auto"/>
            <w:tcBorders>
              <w:top w:val="single" w:sz="4" w:space="0" w:color="000000"/>
              <w:left w:val="single" w:sz="4" w:space="0" w:color="000000"/>
              <w:bottom w:val="single" w:sz="4" w:space="0" w:color="000000"/>
              <w:right w:val="single" w:sz="4" w:space="0" w:color="000000"/>
            </w:tcBorders>
            <w:hideMark/>
          </w:tcPr>
          <w:p w14:paraId="793DE194" w14:textId="77777777" w:rsidR="00D43324" w:rsidRDefault="00D43324">
            <w:pPr>
              <w:pStyle w:val="TableParagraph"/>
              <w:spacing w:line="257" w:lineRule="exact"/>
              <w:ind w:left="214"/>
              <w:rPr>
                <w:sz w:val="24"/>
                <w:lang w:val="en-US" w:eastAsia="en-US"/>
              </w:rPr>
            </w:pPr>
            <w:r>
              <w:rPr>
                <w:sz w:val="24"/>
                <w:lang w:val="en-US" w:eastAsia="en-US"/>
              </w:rPr>
              <w:t>5 months on full pay and 5 months on half pay</w:t>
            </w:r>
          </w:p>
        </w:tc>
      </w:tr>
      <w:tr w:rsidR="00D43324" w14:paraId="7193DF49" w14:textId="77777777" w:rsidTr="00D43324">
        <w:trPr>
          <w:trHeight w:val="395"/>
        </w:trPr>
        <w:tc>
          <w:tcPr>
            <w:tcW w:w="4279" w:type="dxa"/>
            <w:tcBorders>
              <w:top w:val="single" w:sz="4" w:space="0" w:color="000000"/>
              <w:left w:val="single" w:sz="4" w:space="0" w:color="000000"/>
              <w:bottom w:val="single" w:sz="4" w:space="0" w:color="000000"/>
              <w:right w:val="single" w:sz="4" w:space="0" w:color="000000"/>
            </w:tcBorders>
            <w:hideMark/>
          </w:tcPr>
          <w:p w14:paraId="6DBC1076" w14:textId="77777777" w:rsidR="00D43324" w:rsidRDefault="00D43324">
            <w:pPr>
              <w:pStyle w:val="TableParagraph"/>
              <w:spacing w:before="12"/>
              <w:ind w:left="214"/>
              <w:rPr>
                <w:sz w:val="24"/>
                <w:lang w:val="en-US" w:eastAsia="en-US"/>
              </w:rPr>
            </w:pPr>
            <w:r>
              <w:rPr>
                <w:sz w:val="24"/>
                <w:lang w:val="en-US" w:eastAsia="en-US"/>
              </w:rPr>
              <w:t>After five years’ service</w:t>
            </w:r>
          </w:p>
        </w:tc>
        <w:tc>
          <w:tcPr>
            <w:tcW w:w="0" w:type="auto"/>
            <w:tcBorders>
              <w:top w:val="single" w:sz="4" w:space="0" w:color="000000"/>
              <w:left w:val="single" w:sz="4" w:space="0" w:color="000000"/>
              <w:bottom w:val="single" w:sz="4" w:space="0" w:color="000000"/>
              <w:right w:val="single" w:sz="4" w:space="0" w:color="000000"/>
            </w:tcBorders>
            <w:hideMark/>
          </w:tcPr>
          <w:p w14:paraId="62D07135" w14:textId="77777777" w:rsidR="00D43324" w:rsidRDefault="00D43324">
            <w:pPr>
              <w:pStyle w:val="TableParagraph"/>
              <w:ind w:left="214"/>
              <w:rPr>
                <w:sz w:val="24"/>
                <w:lang w:val="en-US" w:eastAsia="en-US"/>
              </w:rPr>
            </w:pPr>
            <w:r>
              <w:rPr>
                <w:sz w:val="24"/>
                <w:lang w:val="en-US" w:eastAsia="en-US"/>
              </w:rPr>
              <w:t>6 months on full pay and 6 months on half pay</w:t>
            </w:r>
          </w:p>
        </w:tc>
      </w:tr>
    </w:tbl>
    <w:p w14:paraId="705EEBF8" w14:textId="77777777" w:rsidR="00D43324" w:rsidRDefault="00D43324" w:rsidP="00120248"/>
    <w:p w14:paraId="55B77FD0" w14:textId="77777777" w:rsidR="00312751" w:rsidRDefault="00312751" w:rsidP="00120248"/>
    <w:p w14:paraId="590D38A6" w14:textId="77777777" w:rsidR="00312751" w:rsidRDefault="00312751" w:rsidP="00120248"/>
    <w:p w14:paraId="0A212454" w14:textId="77777777" w:rsidR="00312751" w:rsidRDefault="00312751" w:rsidP="00120248"/>
    <w:p w14:paraId="4F5BCD08" w14:textId="6B43264C" w:rsidR="00207CE4" w:rsidRDefault="00160763" w:rsidP="00120248">
      <w:pPr>
        <w:rPr>
          <w:b/>
          <w:bCs/>
        </w:rPr>
      </w:pPr>
      <w:r>
        <w:lastRenderedPageBreak/>
        <w:pict w14:anchorId="0FD58945">
          <v:rect id="_x0000_i1033" style="width:0;height:1.5pt" o:hralign="center" o:hrstd="t" o:hr="t" fillcolor="#a0a0a0" stroked="f"/>
        </w:pict>
      </w:r>
    </w:p>
    <w:p w14:paraId="3D2008B9" w14:textId="05D9536F" w:rsidR="00120248" w:rsidRPr="00F26E61" w:rsidRDefault="00120248" w:rsidP="00120248">
      <w:pPr>
        <w:rPr>
          <w:b/>
          <w:bCs/>
        </w:rPr>
      </w:pPr>
      <w:r>
        <w:rPr>
          <w:b/>
          <w:bCs/>
        </w:rPr>
        <w:t xml:space="preserve">Pension </w:t>
      </w:r>
    </w:p>
    <w:p w14:paraId="16018C26" w14:textId="68E8FF8D" w:rsidR="00F26E61" w:rsidRDefault="00120248" w:rsidP="00120248">
      <w:r w:rsidRPr="00F26E61">
        <w:t xml:space="preserve">We </w:t>
      </w:r>
      <w:r>
        <w:t>provide a comprehensive local authority pension</w:t>
      </w:r>
      <w:r w:rsidR="001109EA">
        <w:t xml:space="preserve"> which you will be automatically enrolled in</w:t>
      </w:r>
      <w:r>
        <w:t xml:space="preserve">. Everything you need to know can be found here: </w:t>
      </w:r>
      <w:hyperlink r:id="rId14" w:history="1">
        <w:proofErr w:type="gramStart"/>
        <w:r w:rsidR="001109EA" w:rsidRPr="001109EA">
          <w:rPr>
            <w:rStyle w:val="Hyperlink"/>
          </w:rPr>
          <w:t>Home :</w:t>
        </w:r>
        <w:proofErr w:type="gramEnd"/>
        <w:r w:rsidR="001109EA" w:rsidRPr="001109EA">
          <w:rPr>
            <w:rStyle w:val="Hyperlink"/>
          </w:rPr>
          <w:t>: LGPS</w:t>
        </w:r>
      </w:hyperlink>
    </w:p>
    <w:p w14:paraId="76BF4FC8" w14:textId="77777777" w:rsidR="00EE56C3" w:rsidRPr="00F26E61" w:rsidRDefault="00160763" w:rsidP="00EE56C3">
      <w:r>
        <w:pict w14:anchorId="024D9E52">
          <v:rect id="_x0000_i1034" style="width:0;height:1.5pt" o:hralign="center" o:hrstd="t" o:hr="t" fillcolor="#a0a0a0" stroked="f"/>
        </w:pict>
      </w:r>
    </w:p>
    <w:p w14:paraId="24649B01" w14:textId="77777777" w:rsidR="00EE56C3" w:rsidRPr="00F26E61" w:rsidRDefault="00EE56C3" w:rsidP="00EE56C3">
      <w:pPr>
        <w:rPr>
          <w:b/>
          <w:bCs/>
        </w:rPr>
      </w:pPr>
      <w:r w:rsidRPr="00F26E61">
        <w:rPr>
          <w:b/>
          <w:bCs/>
        </w:rPr>
        <w:t>Travel and Expenses</w:t>
      </w:r>
    </w:p>
    <w:p w14:paraId="4A62F8DC" w14:textId="6D27C7BC" w:rsidR="00750651" w:rsidRDefault="00EE56C3" w:rsidP="00EE56C3">
      <w:r w:rsidRPr="00F26E61">
        <w:t>We support employees who travel as part of their roles. If you use your own vehicle for work-related tasks,</w:t>
      </w:r>
      <w:r w:rsidR="00750651">
        <w:t xml:space="preserve"> you </w:t>
      </w:r>
      <w:r w:rsidR="00750651" w:rsidRPr="00750651">
        <w:rPr>
          <w:color w:val="000000" w:themeColor="text1"/>
        </w:rPr>
        <w:t xml:space="preserve">must </w:t>
      </w:r>
      <w:r w:rsidR="00CC3FB3" w:rsidRPr="00750651">
        <w:rPr>
          <w:color w:val="000000" w:themeColor="text1"/>
        </w:rPr>
        <w:t>have business insurance and all relevant licences and maintenance in place for your vehicle</w:t>
      </w:r>
      <w:r w:rsidR="00750651" w:rsidRPr="00750651">
        <w:rPr>
          <w:color w:val="000000" w:themeColor="text1"/>
        </w:rPr>
        <w:t>.</w:t>
      </w:r>
      <w:r w:rsidRPr="00750651">
        <w:rPr>
          <w:color w:val="000000" w:themeColor="text1"/>
        </w:rPr>
        <w:t xml:space="preserve"> </w:t>
      </w:r>
    </w:p>
    <w:p w14:paraId="059D55BD" w14:textId="0ED3C48B" w:rsidR="00EE56C3" w:rsidRPr="00F26E61" w:rsidRDefault="00750651" w:rsidP="00750651">
      <w:r>
        <w:t xml:space="preserve">What you can claim will depend on your base, and how far you need to travel. Full details can be found here: </w:t>
      </w:r>
      <w:hyperlink r:id="rId15" w:history="1">
        <w:r w:rsidRPr="00750651">
          <w:rPr>
            <w:rStyle w:val="Hyperlink"/>
          </w:rPr>
          <w:t>Travel policy</w:t>
        </w:r>
      </w:hyperlink>
    </w:p>
    <w:p w14:paraId="7FEEEF86" w14:textId="289A4B9F" w:rsidR="00EE56C3" w:rsidRDefault="00EE56C3" w:rsidP="00EE56C3">
      <w:r w:rsidRPr="00F26E61">
        <w:t xml:space="preserve">All claims should be submitted within three months. </w:t>
      </w:r>
    </w:p>
    <w:p w14:paraId="546A4361" w14:textId="68C87EA5" w:rsidR="00F26E61" w:rsidRDefault="00160763" w:rsidP="00F26E61">
      <w:pPr>
        <w:rPr>
          <w:b/>
          <w:bCs/>
        </w:rPr>
      </w:pPr>
      <w:r>
        <w:pict w14:anchorId="491CEF55">
          <v:rect id="_x0000_i1035" style="width:0;height:1.5pt" o:hralign="center" o:bullet="t" o:hrstd="t" o:hr="t" fillcolor="#a0a0a0" stroked="f"/>
        </w:pict>
      </w:r>
    </w:p>
    <w:p w14:paraId="5C63EDAA" w14:textId="75F2F4EF" w:rsidR="00312751" w:rsidRPr="00F26E61" w:rsidRDefault="00312751" w:rsidP="00F26E61">
      <w:pPr>
        <w:rPr>
          <w:b/>
          <w:bCs/>
        </w:rPr>
      </w:pPr>
      <w:r>
        <w:rPr>
          <w:b/>
          <w:bCs/>
        </w:rPr>
        <w:t xml:space="preserve">Wishing you Every </w:t>
      </w:r>
      <w:r w:rsidR="0030639C">
        <w:rPr>
          <w:b/>
          <w:bCs/>
        </w:rPr>
        <w:t>Success</w:t>
      </w:r>
      <w:r>
        <w:rPr>
          <w:b/>
          <w:bCs/>
        </w:rPr>
        <w:t xml:space="preserve"> </w:t>
      </w:r>
    </w:p>
    <w:p w14:paraId="44E37D75" w14:textId="25917C1F" w:rsidR="00F26E61" w:rsidRDefault="00F26E61">
      <w:r w:rsidRPr="00F26E61">
        <w:t xml:space="preserve">By joining Embark Federation, you become part of a </w:t>
      </w:r>
      <w:r w:rsidR="00312751">
        <w:t xml:space="preserve">family </w:t>
      </w:r>
      <w:proofErr w:type="spellStart"/>
      <w:r w:rsidR="0030639C">
        <w:t>os</w:t>
      </w:r>
      <w:proofErr w:type="spellEnd"/>
      <w:r w:rsidR="0030639C">
        <w:t xml:space="preserve"> schools </w:t>
      </w:r>
      <w:r w:rsidRPr="00F26E61">
        <w:t xml:space="preserve">that values its staff and is committed to </w:t>
      </w:r>
      <w:r w:rsidRPr="00F26E61">
        <w:rPr>
          <w:b/>
          <w:bCs/>
        </w:rPr>
        <w:t>helping everyone achieve their potential</w:t>
      </w:r>
      <w:r w:rsidRPr="00F26E61">
        <w:t xml:space="preserve">. </w:t>
      </w:r>
      <w:r w:rsidR="00EE1981">
        <w:t xml:space="preserve">If you have any suggestions or </w:t>
      </w:r>
      <w:r w:rsidR="006A3D62">
        <w:t>feedback,</w:t>
      </w:r>
      <w:r w:rsidR="00EE1981">
        <w:t xml:space="preserve"> please contact us! </w:t>
      </w:r>
      <w:r w:rsidRPr="00F26E61">
        <w:t>Thank you for being part of our journey in inspiring a love for learning and a love for life.</w:t>
      </w:r>
      <w:r w:rsidR="00CC4DE6">
        <w:t xml:space="preserve"> Here are some useful links and contacts: </w:t>
      </w:r>
    </w:p>
    <w:p w14:paraId="0288463A" w14:textId="77777777" w:rsidR="00CC4DE6" w:rsidRDefault="00CC4DE6"/>
    <w:p w14:paraId="6659D2EC" w14:textId="77777777" w:rsidR="00CC4DE6" w:rsidRDefault="00CC4DE6"/>
    <w:p w14:paraId="0D878C7A" w14:textId="20F24726" w:rsidR="00CC4DE6" w:rsidRDefault="00CC4DE6"/>
    <w:p w14:paraId="16741788" w14:textId="28BAB547" w:rsidR="009827D2" w:rsidRDefault="009827D2"/>
    <w:sectPr w:rsidR="009827D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FFE1B44"/>
    <w:multiLevelType w:val="multilevel"/>
    <w:tmpl w:val="691A70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4C25D7E"/>
    <w:multiLevelType w:val="multilevel"/>
    <w:tmpl w:val="C8C850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1F738A6"/>
    <w:multiLevelType w:val="multilevel"/>
    <w:tmpl w:val="E53E32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79C42BC2"/>
    <w:multiLevelType w:val="multilevel"/>
    <w:tmpl w:val="E7928A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00821357">
    <w:abstractNumId w:val="2"/>
  </w:num>
  <w:num w:numId="2" w16cid:durableId="868840603">
    <w:abstractNumId w:val="3"/>
  </w:num>
  <w:num w:numId="3" w16cid:durableId="333804964">
    <w:abstractNumId w:val="1"/>
  </w:num>
  <w:num w:numId="4" w16cid:durableId="44612457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6E61"/>
    <w:rsid w:val="000053ED"/>
    <w:rsid w:val="000A7A39"/>
    <w:rsid w:val="000E5E15"/>
    <w:rsid w:val="001109EA"/>
    <w:rsid w:val="00120248"/>
    <w:rsid w:val="00160763"/>
    <w:rsid w:val="0016149A"/>
    <w:rsid w:val="001D652D"/>
    <w:rsid w:val="00204CD9"/>
    <w:rsid w:val="00207CE4"/>
    <w:rsid w:val="00253EE0"/>
    <w:rsid w:val="0030639C"/>
    <w:rsid w:val="00312751"/>
    <w:rsid w:val="003C1AAD"/>
    <w:rsid w:val="004A589A"/>
    <w:rsid w:val="004E22FA"/>
    <w:rsid w:val="00503C3D"/>
    <w:rsid w:val="005C5610"/>
    <w:rsid w:val="006538BC"/>
    <w:rsid w:val="00690A73"/>
    <w:rsid w:val="006A3B45"/>
    <w:rsid w:val="006A3D62"/>
    <w:rsid w:val="006D2F0D"/>
    <w:rsid w:val="00750651"/>
    <w:rsid w:val="007A3B53"/>
    <w:rsid w:val="0087702D"/>
    <w:rsid w:val="008A78D1"/>
    <w:rsid w:val="009827D2"/>
    <w:rsid w:val="009B4603"/>
    <w:rsid w:val="009E6565"/>
    <w:rsid w:val="00A7549E"/>
    <w:rsid w:val="00AC4FFC"/>
    <w:rsid w:val="00B10A96"/>
    <w:rsid w:val="00B34760"/>
    <w:rsid w:val="00C27F4E"/>
    <w:rsid w:val="00C43B27"/>
    <w:rsid w:val="00C531D1"/>
    <w:rsid w:val="00CB1174"/>
    <w:rsid w:val="00CC3FB3"/>
    <w:rsid w:val="00CC4DE6"/>
    <w:rsid w:val="00CF61FF"/>
    <w:rsid w:val="00D41169"/>
    <w:rsid w:val="00D43324"/>
    <w:rsid w:val="00DD2DFA"/>
    <w:rsid w:val="00E61FE8"/>
    <w:rsid w:val="00ED5F9C"/>
    <w:rsid w:val="00EE1981"/>
    <w:rsid w:val="00EE56C3"/>
    <w:rsid w:val="00F26E61"/>
    <w:rsid w:val="00F64EFA"/>
    <w:rsid w:val="00FD1FE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37"/>
    <o:shapelayout v:ext="edit">
      <o:idmap v:ext="edit" data="1"/>
    </o:shapelayout>
  </w:shapeDefaults>
  <w:decimalSymbol w:val="."/>
  <w:listSeparator w:val=","/>
  <w14:docId w14:val="2B79DC07"/>
  <w15:chartTrackingRefBased/>
  <w15:docId w15:val="{3D9E5C25-CB75-4B85-85C5-63332EEDC5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26E6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F26E6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F26E61"/>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F26E61"/>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F26E61"/>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F26E61"/>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F26E61"/>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F26E61"/>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F26E61"/>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26E61"/>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F26E61"/>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F26E61"/>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F26E61"/>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F26E61"/>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F26E61"/>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F26E61"/>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26E61"/>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F26E61"/>
    <w:rPr>
      <w:rFonts w:eastAsiaTheme="majorEastAsia" w:cstheme="majorBidi"/>
      <w:color w:val="272727" w:themeColor="text1" w:themeTint="D8"/>
    </w:rPr>
  </w:style>
  <w:style w:type="paragraph" w:styleId="Title">
    <w:name w:val="Title"/>
    <w:basedOn w:val="Normal"/>
    <w:next w:val="Normal"/>
    <w:link w:val="TitleChar"/>
    <w:uiPriority w:val="10"/>
    <w:qFormat/>
    <w:rsid w:val="00F26E6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26E61"/>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26E61"/>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26E61"/>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26E61"/>
    <w:pPr>
      <w:spacing w:before="160"/>
      <w:jc w:val="center"/>
    </w:pPr>
    <w:rPr>
      <w:i/>
      <w:iCs/>
      <w:color w:val="404040" w:themeColor="text1" w:themeTint="BF"/>
    </w:rPr>
  </w:style>
  <w:style w:type="character" w:customStyle="1" w:styleId="QuoteChar">
    <w:name w:val="Quote Char"/>
    <w:basedOn w:val="DefaultParagraphFont"/>
    <w:link w:val="Quote"/>
    <w:uiPriority w:val="29"/>
    <w:rsid w:val="00F26E61"/>
    <w:rPr>
      <w:i/>
      <w:iCs/>
      <w:color w:val="404040" w:themeColor="text1" w:themeTint="BF"/>
    </w:rPr>
  </w:style>
  <w:style w:type="paragraph" w:styleId="ListParagraph">
    <w:name w:val="List Paragraph"/>
    <w:basedOn w:val="Normal"/>
    <w:uiPriority w:val="34"/>
    <w:qFormat/>
    <w:rsid w:val="00F26E61"/>
    <w:pPr>
      <w:ind w:left="720"/>
      <w:contextualSpacing/>
    </w:pPr>
  </w:style>
  <w:style w:type="character" w:styleId="IntenseEmphasis">
    <w:name w:val="Intense Emphasis"/>
    <w:basedOn w:val="DefaultParagraphFont"/>
    <w:uiPriority w:val="21"/>
    <w:qFormat/>
    <w:rsid w:val="00F26E61"/>
    <w:rPr>
      <w:i/>
      <w:iCs/>
      <w:color w:val="0F4761" w:themeColor="accent1" w:themeShade="BF"/>
    </w:rPr>
  </w:style>
  <w:style w:type="paragraph" w:styleId="IntenseQuote">
    <w:name w:val="Intense Quote"/>
    <w:basedOn w:val="Normal"/>
    <w:next w:val="Normal"/>
    <w:link w:val="IntenseQuoteChar"/>
    <w:uiPriority w:val="30"/>
    <w:qFormat/>
    <w:rsid w:val="00F26E6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F26E61"/>
    <w:rPr>
      <w:i/>
      <w:iCs/>
      <w:color w:val="0F4761" w:themeColor="accent1" w:themeShade="BF"/>
    </w:rPr>
  </w:style>
  <w:style w:type="character" w:styleId="IntenseReference">
    <w:name w:val="Intense Reference"/>
    <w:basedOn w:val="DefaultParagraphFont"/>
    <w:uiPriority w:val="32"/>
    <w:qFormat/>
    <w:rsid w:val="00F26E61"/>
    <w:rPr>
      <w:b/>
      <w:bCs/>
      <w:smallCaps/>
      <w:color w:val="0F4761" w:themeColor="accent1" w:themeShade="BF"/>
      <w:spacing w:val="5"/>
    </w:rPr>
  </w:style>
  <w:style w:type="character" w:styleId="Hyperlink">
    <w:name w:val="Hyperlink"/>
    <w:basedOn w:val="DefaultParagraphFont"/>
    <w:uiPriority w:val="99"/>
    <w:unhideWhenUsed/>
    <w:rsid w:val="00AC4FFC"/>
    <w:rPr>
      <w:color w:val="467886" w:themeColor="hyperlink"/>
      <w:u w:val="single"/>
    </w:rPr>
  </w:style>
  <w:style w:type="character" w:styleId="UnresolvedMention">
    <w:name w:val="Unresolved Mention"/>
    <w:basedOn w:val="DefaultParagraphFont"/>
    <w:uiPriority w:val="99"/>
    <w:semiHidden/>
    <w:unhideWhenUsed/>
    <w:rsid w:val="00AC4FFC"/>
    <w:rPr>
      <w:color w:val="605E5C"/>
      <w:shd w:val="clear" w:color="auto" w:fill="E1DFDD"/>
    </w:rPr>
  </w:style>
  <w:style w:type="paragraph" w:customStyle="1" w:styleId="TableParagraph">
    <w:name w:val="Table Paragraph"/>
    <w:basedOn w:val="Normal"/>
    <w:uiPriority w:val="1"/>
    <w:qFormat/>
    <w:rsid w:val="00D43324"/>
    <w:pPr>
      <w:widowControl w:val="0"/>
      <w:autoSpaceDE w:val="0"/>
      <w:autoSpaceDN w:val="0"/>
      <w:spacing w:after="0" w:line="240" w:lineRule="auto"/>
    </w:pPr>
    <w:rPr>
      <w:rFonts w:ascii="Arial" w:eastAsia="Arial" w:hAnsi="Arial" w:cs="Arial"/>
      <w:kern w:val="0"/>
      <w:sz w:val="22"/>
      <w:szCs w:val="22"/>
      <w:lang w:eastAsia="en-GB" w:bidi="en-GB"/>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09272598">
      <w:bodyDiv w:val="1"/>
      <w:marLeft w:val="0"/>
      <w:marRight w:val="0"/>
      <w:marTop w:val="0"/>
      <w:marBottom w:val="0"/>
      <w:divBdr>
        <w:top w:val="none" w:sz="0" w:space="0" w:color="auto"/>
        <w:left w:val="none" w:sz="0" w:space="0" w:color="auto"/>
        <w:bottom w:val="none" w:sz="0" w:space="0" w:color="auto"/>
        <w:right w:val="none" w:sz="0" w:space="0" w:color="auto"/>
      </w:divBdr>
    </w:div>
    <w:div w:id="1077022932">
      <w:bodyDiv w:val="1"/>
      <w:marLeft w:val="0"/>
      <w:marRight w:val="0"/>
      <w:marTop w:val="0"/>
      <w:marBottom w:val="0"/>
      <w:divBdr>
        <w:top w:val="none" w:sz="0" w:space="0" w:color="auto"/>
        <w:left w:val="none" w:sz="0" w:space="0" w:color="auto"/>
        <w:bottom w:val="none" w:sz="0" w:space="0" w:color="auto"/>
        <w:right w:val="none" w:sz="0" w:space="0" w:color="auto"/>
      </w:divBdr>
    </w:div>
    <w:div w:id="1115439714">
      <w:bodyDiv w:val="1"/>
      <w:marLeft w:val="0"/>
      <w:marRight w:val="0"/>
      <w:marTop w:val="0"/>
      <w:marBottom w:val="0"/>
      <w:divBdr>
        <w:top w:val="none" w:sz="0" w:space="0" w:color="auto"/>
        <w:left w:val="none" w:sz="0" w:space="0" w:color="auto"/>
        <w:bottom w:val="none" w:sz="0" w:space="0" w:color="auto"/>
        <w:right w:val="none" w:sz="0" w:space="0" w:color="auto"/>
      </w:divBdr>
    </w:div>
    <w:div w:id="1304122951">
      <w:bodyDiv w:val="1"/>
      <w:marLeft w:val="0"/>
      <w:marRight w:val="0"/>
      <w:marTop w:val="0"/>
      <w:marBottom w:val="0"/>
      <w:divBdr>
        <w:top w:val="none" w:sz="0" w:space="0" w:color="auto"/>
        <w:left w:val="none" w:sz="0" w:space="0" w:color="auto"/>
        <w:bottom w:val="none" w:sz="0" w:space="0" w:color="auto"/>
        <w:right w:val="none" w:sz="0" w:space="0" w:color="auto"/>
      </w:divBdr>
    </w:div>
    <w:div w:id="1521436336">
      <w:bodyDiv w:val="1"/>
      <w:marLeft w:val="0"/>
      <w:marRight w:val="0"/>
      <w:marTop w:val="0"/>
      <w:marBottom w:val="0"/>
      <w:divBdr>
        <w:top w:val="none" w:sz="0" w:space="0" w:color="auto"/>
        <w:left w:val="none" w:sz="0" w:space="0" w:color="auto"/>
        <w:bottom w:val="none" w:sz="0" w:space="0" w:color="auto"/>
        <w:right w:val="none" w:sz="0" w:space="0" w:color="auto"/>
      </w:divBdr>
    </w:div>
    <w:div w:id="1554273413">
      <w:bodyDiv w:val="1"/>
      <w:marLeft w:val="0"/>
      <w:marRight w:val="0"/>
      <w:marTop w:val="0"/>
      <w:marBottom w:val="0"/>
      <w:divBdr>
        <w:top w:val="none" w:sz="0" w:space="0" w:color="auto"/>
        <w:left w:val="none" w:sz="0" w:space="0" w:color="auto"/>
        <w:bottom w:val="none" w:sz="0" w:space="0" w:color="auto"/>
        <w:right w:val="none" w:sz="0" w:space="0" w:color="auto"/>
      </w:divBdr>
    </w:div>
    <w:div w:id="1598367656">
      <w:bodyDiv w:val="1"/>
      <w:marLeft w:val="0"/>
      <w:marRight w:val="0"/>
      <w:marTop w:val="0"/>
      <w:marBottom w:val="0"/>
      <w:divBdr>
        <w:top w:val="none" w:sz="0" w:space="0" w:color="auto"/>
        <w:left w:val="none" w:sz="0" w:space="0" w:color="auto"/>
        <w:bottom w:val="none" w:sz="0" w:space="0" w:color="auto"/>
        <w:right w:val="none" w:sz="0" w:space="0" w:color="auto"/>
      </w:divBdr>
    </w:div>
    <w:div w:id="1827896676">
      <w:bodyDiv w:val="1"/>
      <w:marLeft w:val="0"/>
      <w:marRight w:val="0"/>
      <w:marTop w:val="0"/>
      <w:marBottom w:val="0"/>
      <w:divBdr>
        <w:top w:val="none" w:sz="0" w:space="0" w:color="auto"/>
        <w:left w:val="none" w:sz="0" w:space="0" w:color="auto"/>
        <w:bottom w:val="none" w:sz="0" w:space="0" w:color="auto"/>
        <w:right w:val="none" w:sz="0" w:space="0" w:color="auto"/>
      </w:divBdr>
    </w:div>
    <w:div w:id="19326652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mbarkfederation.com/careers" TargetMode="External"/><Relationship Id="rId13" Type="http://schemas.openxmlformats.org/officeDocument/2006/relationships/image" Target="media/image3.png"/><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2.pn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staff.derbyshire.gov.uk/pay-and-benefits/my-pay-and-terms-and-conditions/salary-scales/salary-scales.aspx" TargetMode="External"/><Relationship Id="rId5" Type="http://schemas.openxmlformats.org/officeDocument/2006/relationships/styles" Target="styles.xml"/><Relationship Id="rId15" Type="http://schemas.openxmlformats.org/officeDocument/2006/relationships/hyperlink" Target="https://staff.derbyshire.gov.uk/site-elements/documents/pay-benefits/travel-policy.pdf" TargetMode="External"/><Relationship Id="rId10" Type="http://schemas.openxmlformats.org/officeDocument/2006/relationships/image" Target="cid:ab63a056-a865-4b98-93b9-402317ef417e" TargetMode="External"/><Relationship Id="rId4" Type="http://schemas.openxmlformats.org/officeDocument/2006/relationships/numbering" Target="numbering.xml"/><Relationship Id="rId9" Type="http://schemas.openxmlformats.org/officeDocument/2006/relationships/image" Target="media/image1.png"/><Relationship Id="rId14" Type="http://schemas.openxmlformats.org/officeDocument/2006/relationships/hyperlink" Target="https://www.lgpsmember.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10e9ca17-08ca-4afd-8f97-55421b04d7d9">
      <Terms xmlns="http://schemas.microsoft.com/office/infopath/2007/PartnerControls"/>
    </lcf76f155ced4ddcb4097134ff3c332f>
    <TaxCatchAll xmlns="18a329d2-978c-4595-a9e3-531299be694e"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E01616EDF3DA440ACC9A37DD88ACDAB" ma:contentTypeVersion="13" ma:contentTypeDescription="Create a new document." ma:contentTypeScope="" ma:versionID="1f06b95e15843fc442fd7744f93bef78">
  <xsd:schema xmlns:xsd="http://www.w3.org/2001/XMLSchema" xmlns:xs="http://www.w3.org/2001/XMLSchema" xmlns:p="http://schemas.microsoft.com/office/2006/metadata/properties" xmlns:ns2="10e9ca17-08ca-4afd-8f97-55421b04d7d9" xmlns:ns3="18a329d2-978c-4595-a9e3-531299be694e" targetNamespace="http://schemas.microsoft.com/office/2006/metadata/properties" ma:root="true" ma:fieldsID="3091f6304c8bb5ba4cb0b1f3a31e71d3" ns2:_="" ns3:_="">
    <xsd:import namespace="10e9ca17-08ca-4afd-8f97-55421b04d7d9"/>
    <xsd:import namespace="18a329d2-978c-4595-a9e3-531299be694e"/>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SearchPropertie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e9ca17-08ca-4afd-8f97-55421b04d7d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5656d646-9aca-460c-ae57-fcf36a0df44c"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8a329d2-978c-4595-a9e3-531299be694e"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f74bf8ba-8d1e-4b01-8c94-8a0b2273bfc1}" ma:internalName="TaxCatchAll" ma:showField="CatchAllData" ma:web="18a329d2-978c-4595-a9e3-531299be69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906CDF8-C3C1-443E-A2EC-DC8375BF408D}">
  <ds:schemaRefs>
    <ds:schemaRef ds:uri="http://schemas.microsoft.com/office/2006/metadata/properties"/>
    <ds:schemaRef ds:uri="http://schemas.microsoft.com/office/infopath/2007/PartnerControls"/>
    <ds:schemaRef ds:uri="10e9ca17-08ca-4afd-8f97-55421b04d7d9"/>
    <ds:schemaRef ds:uri="18a329d2-978c-4595-a9e3-531299be694e"/>
  </ds:schemaRefs>
</ds:datastoreItem>
</file>

<file path=customXml/itemProps2.xml><?xml version="1.0" encoding="utf-8"?>
<ds:datastoreItem xmlns:ds="http://schemas.openxmlformats.org/officeDocument/2006/customXml" ds:itemID="{C34E7F07-A40F-44AF-93C9-7DE833735458}">
  <ds:schemaRefs>
    <ds:schemaRef ds:uri="http://schemas.microsoft.com/sharepoint/v3/contenttype/forms"/>
  </ds:schemaRefs>
</ds:datastoreItem>
</file>

<file path=customXml/itemProps3.xml><?xml version="1.0" encoding="utf-8"?>
<ds:datastoreItem xmlns:ds="http://schemas.openxmlformats.org/officeDocument/2006/customXml" ds:itemID="{14E87D9C-A4FC-4281-91ED-CCC2E42D379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0e9ca17-08ca-4afd-8f97-55421b04d7d9"/>
    <ds:schemaRef ds:uri="18a329d2-978c-4595-a9e3-531299be69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1027</Words>
  <Characters>5860</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 Marriott</dc:creator>
  <cp:keywords/>
  <dc:description/>
  <cp:lastModifiedBy>Lisa Marriott</cp:lastModifiedBy>
  <cp:revision>2</cp:revision>
  <dcterms:created xsi:type="dcterms:W3CDTF">2025-03-24T15:56:00Z</dcterms:created>
  <dcterms:modified xsi:type="dcterms:W3CDTF">2025-03-24T15:56:00Z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0x0101006E01616EDF3DA440ACC9A37DD88ACDAB</vt:lpwstr>
  </property>
</Properties>
</file>