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ind w:left="2880" w:right="1217" w:firstLine="0"/>
        <w:jc w:val="right"/>
        <w:rPr>
          <w:rFonts w:ascii="Arial" w:cs="Arial" w:eastAsia="Arial" w:hAnsi="Arial"/>
          <w:b w:val="1"/>
          <w:sz w:val="40"/>
          <w:szCs w:val="40"/>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before="0" w:line="240" w:lineRule="auto"/>
        <w:ind w:right="1217"/>
        <w:jc w:val="right"/>
        <w:rPr>
          <w:rFonts w:ascii="Radley" w:cs="Radley" w:eastAsia="Radley" w:hAnsi="Radley"/>
          <w:b w:val="1"/>
          <w:sz w:val="36"/>
          <w:szCs w:val="36"/>
        </w:rPr>
      </w:pPr>
      <w:r w:rsidDel="00000000" w:rsidR="00000000" w:rsidRPr="00000000">
        <w:rPr>
          <w:rFonts w:ascii="Arial" w:cs="Arial" w:eastAsia="Arial" w:hAnsi="Arial"/>
          <w:b w:val="1"/>
          <w:sz w:val="60"/>
          <w:szCs w:val="60"/>
        </w:rPr>
        <mc:AlternateContent>
          <mc:Choice Requires="wpg">
            <w:drawing>
              <wp:inline distB="114300" distT="114300" distL="114300" distR="114300">
                <wp:extent cx="5721001" cy="1973580"/>
                <wp:effectExtent b="0" l="0" r="0" t="0"/>
                <wp:docPr id="1" name=""/>
                <a:graphic>
                  <a:graphicData uri="http://schemas.microsoft.com/office/word/2010/wordprocessingGroup">
                    <wpg:wgp>
                      <wpg:cNvGrpSpPr/>
                      <wpg:grpSpPr>
                        <a:xfrm>
                          <a:off x="2485475" y="2793025"/>
                          <a:ext cx="5721001" cy="1973580"/>
                          <a:chOff x="2485475" y="2793025"/>
                          <a:chExt cx="5721050" cy="1973950"/>
                        </a:xfrm>
                      </wpg:grpSpPr>
                      <wpg:grpSp>
                        <wpg:cNvGrpSpPr/>
                        <wpg:grpSpPr>
                          <a:xfrm>
                            <a:off x="2485500" y="2793210"/>
                            <a:ext cx="5721001" cy="1973580"/>
                            <a:chOff x="2471200" y="2778900"/>
                            <a:chExt cx="5735325" cy="2002200"/>
                          </a:xfrm>
                        </wpg:grpSpPr>
                        <wps:wsp>
                          <wps:cNvSpPr/>
                          <wps:cNvPr id="3" name="Shape 3"/>
                          <wps:spPr>
                            <a:xfrm>
                              <a:off x="2471200" y="2778900"/>
                              <a:ext cx="5735325" cy="200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5500" y="2793210"/>
                              <a:ext cx="5721001" cy="1973580"/>
                              <a:chOff x="581025" y="771525"/>
                              <a:chExt cx="5701230" cy="844294"/>
                            </a:xfrm>
                          </wpg:grpSpPr>
                          <wps:wsp>
                            <wps:cNvSpPr/>
                            <wps:cNvPr id="5" name="Shape 5"/>
                            <wps:spPr>
                              <a:xfrm>
                                <a:off x="581025" y="771525"/>
                                <a:ext cx="5701225" cy="844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81025" y="771525"/>
                                <a:ext cx="5514900" cy="844294"/>
                              </a:xfrm>
                              <a:prstGeom prst="roundRect">
                                <a:avLst>
                                  <a:gd fmla="val 16667" name="adj"/>
                                </a:avLst>
                              </a:prstGeom>
                              <a:solidFill>
                                <a:srgbClr val="38761D"/>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881855" y="959957"/>
                                <a:ext cx="4400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ffffff"/>
                                      <w:sz w:val="56"/>
                                      <w:vertAlign w:val="baseline"/>
                                    </w:rPr>
                                    <w:t xml:space="preserve">RECRUITMENT OF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ffffff"/>
                                      <w:sz w:val="56"/>
                                      <w:vertAlign w:val="baseline"/>
                                    </w:rPr>
                                  </w:r>
                                  <w:r w:rsidDel="00000000" w:rsidR="00000000" w:rsidRPr="00000000">
                                    <w:rPr>
                                      <w:rFonts w:ascii="Trebuchet MS" w:cs="Trebuchet MS" w:eastAsia="Trebuchet MS" w:hAnsi="Trebuchet MS"/>
                                      <w:b w:val="1"/>
                                      <w:i w:val="0"/>
                                      <w:smallCaps w:val="0"/>
                                      <w:strike w:val="0"/>
                                      <w:color w:val="ffffff"/>
                                      <w:sz w:val="56"/>
                                      <w:vertAlign w:val="baseline"/>
                                    </w:rPr>
                                    <w:t xml:space="preserve">EX-OFFENDERS  </w:t>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5721001" cy="1973580"/>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721001" cy="19735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before="0" w:line="276" w:lineRule="auto"/>
        <w:rPr>
          <w:rFonts w:ascii="Radley" w:cs="Radley" w:eastAsia="Radley" w:hAnsi="Radley"/>
          <w:sz w:val="24"/>
          <w:szCs w:val="24"/>
        </w:rPr>
      </w:pPr>
      <w:r w:rsidDel="00000000" w:rsidR="00000000" w:rsidRPr="00000000">
        <w:rPr>
          <w:rtl w:val="0"/>
        </w:rPr>
      </w:r>
    </w:p>
    <w:p w:rsidR="00000000" w:rsidDel="00000000" w:rsidP="00000000" w:rsidRDefault="00000000" w:rsidRPr="00000000" w14:paraId="00000004">
      <w:pPr>
        <w:spacing w:before="0" w:line="276" w:lineRule="auto"/>
        <w:rPr>
          <w:rFonts w:ascii="Radley" w:cs="Radley" w:eastAsia="Radley" w:hAnsi="Radley"/>
          <w:sz w:val="24"/>
          <w:szCs w:val="24"/>
        </w:rPr>
      </w:pPr>
      <w:r w:rsidDel="00000000" w:rsidR="00000000" w:rsidRPr="00000000">
        <w:rPr>
          <w:rtl w:val="0"/>
        </w:rPr>
      </w:r>
    </w:p>
    <w:p w:rsidR="00000000" w:rsidDel="00000000" w:rsidP="00000000" w:rsidRDefault="00000000" w:rsidRPr="00000000" w14:paraId="00000005">
      <w:pPr>
        <w:spacing w:before="0" w:line="276" w:lineRule="auto"/>
        <w:rPr>
          <w:rFonts w:ascii="Radley" w:cs="Radley" w:eastAsia="Radley" w:hAnsi="Radley"/>
          <w:sz w:val="24"/>
          <w:szCs w:val="24"/>
        </w:rPr>
      </w:pPr>
      <w:r w:rsidDel="00000000" w:rsidR="00000000" w:rsidRPr="00000000">
        <w:rPr>
          <w:rtl w:val="0"/>
        </w:rPr>
      </w:r>
    </w:p>
    <w:p w:rsidR="00000000" w:rsidDel="00000000" w:rsidP="00000000" w:rsidRDefault="00000000" w:rsidRPr="00000000" w14:paraId="00000006">
      <w:pPr>
        <w:spacing w:before="0" w:line="276" w:lineRule="auto"/>
        <w:rPr>
          <w:rFonts w:ascii="Radley" w:cs="Radley" w:eastAsia="Radley" w:hAnsi="Radley"/>
          <w:sz w:val="24"/>
          <w:szCs w:val="24"/>
          <w:u w:val="single"/>
        </w:rPr>
      </w:pPr>
      <w:r w:rsidDel="00000000" w:rsidR="00000000" w:rsidRPr="00000000">
        <w:rPr>
          <w:rtl w:val="0"/>
        </w:rPr>
      </w:r>
    </w:p>
    <w:p w:rsidR="00000000" w:rsidDel="00000000" w:rsidP="00000000" w:rsidRDefault="00000000" w:rsidRPr="00000000" w14:paraId="00000007">
      <w:pPr>
        <w:spacing w:before="0" w:line="240" w:lineRule="auto"/>
        <w:ind w:right="1217"/>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Responsibility for this policy: Board of Directors (Trustees) </w:t>
      </w:r>
    </w:p>
    <w:p w:rsidR="00000000" w:rsidDel="00000000" w:rsidP="00000000" w:rsidRDefault="00000000" w:rsidRPr="00000000" w14:paraId="00000008">
      <w:pPr>
        <w:spacing w:before="0" w:line="240" w:lineRule="auto"/>
        <w:ind w:right="1217"/>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before="0" w:line="240" w:lineRule="auto"/>
        <w:ind w:right="1217"/>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Responsibility for monitoring/evaluation: CEO </w:t>
      </w:r>
    </w:p>
    <w:p w:rsidR="00000000" w:rsidDel="00000000" w:rsidP="00000000" w:rsidRDefault="00000000" w:rsidRPr="00000000" w14:paraId="0000000A">
      <w:pPr>
        <w:spacing w:before="0" w:line="240" w:lineRule="auto"/>
        <w:ind w:right="1217"/>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before="0" w:line="240" w:lineRule="auto"/>
        <w:ind w:right="1217"/>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Approved by MAT Executive Board: October 2023</w:t>
      </w:r>
      <w:r w:rsidDel="00000000" w:rsidR="00000000" w:rsidRPr="00000000">
        <w:rPr>
          <w:rtl w:val="0"/>
        </w:rPr>
      </w:r>
    </w:p>
    <w:p w:rsidR="00000000" w:rsidDel="00000000" w:rsidP="00000000" w:rsidRDefault="00000000" w:rsidRPr="00000000" w14:paraId="0000000C">
      <w:pPr>
        <w:spacing w:before="0" w:line="240" w:lineRule="auto"/>
        <w:ind w:right="1217"/>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before="0" w:line="240" w:lineRule="auto"/>
        <w:ind w:right="1217"/>
        <w:jc w:val="right"/>
        <w:rPr>
          <w:rFonts w:ascii="Radley" w:cs="Radley" w:eastAsia="Radley" w:hAnsi="Radley"/>
          <w:sz w:val="24"/>
          <w:szCs w:val="24"/>
          <w:u w:val="single"/>
        </w:rPr>
      </w:pPr>
      <w:r w:rsidDel="00000000" w:rsidR="00000000" w:rsidRPr="00000000">
        <w:rPr>
          <w:rFonts w:ascii="Arial" w:cs="Arial" w:eastAsia="Arial" w:hAnsi="Arial"/>
          <w:b w:val="1"/>
          <w:sz w:val="24"/>
          <w:szCs w:val="24"/>
          <w:rtl w:val="0"/>
        </w:rPr>
        <w:t xml:space="preserve">Date of next review: October 2024</w:t>
      </w:r>
      <w:r w:rsidDel="00000000" w:rsidR="00000000" w:rsidRPr="00000000">
        <w:rPr>
          <w:rtl w:val="0"/>
        </w:rPr>
      </w:r>
    </w:p>
    <w:p w:rsidR="00000000" w:rsidDel="00000000" w:rsidP="00000000" w:rsidRDefault="00000000" w:rsidRPr="00000000" w14:paraId="0000000E">
      <w:pPr>
        <w:spacing w:before="0" w:line="276" w:lineRule="auto"/>
        <w:rPr>
          <w:rFonts w:ascii="Radley" w:cs="Radley" w:eastAsia="Radley" w:hAnsi="Radley"/>
          <w:sz w:val="24"/>
          <w:szCs w:val="24"/>
          <w:u w:val="single"/>
        </w:rPr>
      </w:pPr>
      <w:r w:rsidDel="00000000" w:rsidR="00000000" w:rsidRPr="00000000">
        <w:rPr>
          <w:rtl w:val="0"/>
        </w:rPr>
      </w:r>
    </w:p>
    <w:p w:rsidR="00000000" w:rsidDel="00000000" w:rsidP="00000000" w:rsidRDefault="00000000" w:rsidRPr="00000000" w14:paraId="0000000F">
      <w:pPr>
        <w:spacing w:before="0" w:line="276" w:lineRule="auto"/>
        <w:rPr>
          <w:rFonts w:ascii="Radley" w:cs="Radley" w:eastAsia="Radley" w:hAnsi="Radley"/>
          <w:sz w:val="24"/>
          <w:szCs w:val="24"/>
          <w:u w:val="single"/>
        </w:rPr>
      </w:pPr>
      <w:r w:rsidDel="00000000" w:rsidR="00000000" w:rsidRPr="00000000">
        <w:rPr>
          <w:rtl w:val="0"/>
        </w:rPr>
      </w:r>
    </w:p>
    <w:p w:rsidR="00000000" w:rsidDel="00000000" w:rsidP="00000000" w:rsidRDefault="00000000" w:rsidRPr="00000000" w14:paraId="00000010">
      <w:pPr>
        <w:spacing w:before="0" w:line="276" w:lineRule="auto"/>
        <w:rPr>
          <w:rFonts w:ascii="Radley" w:cs="Radley" w:eastAsia="Radley" w:hAnsi="Radley"/>
          <w:sz w:val="24"/>
          <w:szCs w:val="24"/>
          <w:u w:val="single"/>
        </w:rPr>
      </w:pPr>
      <w:r w:rsidDel="00000000" w:rsidR="00000000" w:rsidRPr="00000000">
        <w:rPr>
          <w:rtl w:val="0"/>
        </w:rPr>
      </w:r>
    </w:p>
    <w:p w:rsidR="00000000" w:rsidDel="00000000" w:rsidP="00000000" w:rsidRDefault="00000000" w:rsidRPr="00000000" w14:paraId="00000011">
      <w:pPr>
        <w:spacing w:before="0" w:line="276" w:lineRule="auto"/>
        <w:rPr>
          <w:rFonts w:ascii="Radley" w:cs="Radley" w:eastAsia="Radley" w:hAnsi="Radley"/>
          <w:sz w:val="24"/>
          <w:szCs w:val="24"/>
          <w:u w:val="single"/>
        </w:rPr>
      </w:pPr>
      <w:r w:rsidDel="00000000" w:rsidR="00000000" w:rsidRPr="00000000">
        <w:rPr>
          <w:rtl w:val="0"/>
        </w:rPr>
      </w:r>
    </w:p>
    <w:p w:rsidR="00000000" w:rsidDel="00000000" w:rsidP="00000000" w:rsidRDefault="00000000" w:rsidRPr="00000000" w14:paraId="00000012">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3">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4">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5">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6">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7">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8">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9">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A">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B">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C">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D">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E">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1F">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20">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21">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22">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As an organisation assessing applicants’ suitability for positions which are included in the Rehabilitation of Offenders Act 1974 (Exceptions) Order using criminal record checks processed through the Disclosure and Barring Service (DBS),</w:t>
      </w:r>
    </w:p>
    <w:p w:rsidR="00000000" w:rsidDel="00000000" w:rsidP="00000000" w:rsidRDefault="00000000" w:rsidRPr="00000000" w14:paraId="00000023">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complies fully with the </w:t>
      </w:r>
      <w:hyperlink r:id="rId7">
        <w:r w:rsidDel="00000000" w:rsidR="00000000" w:rsidRPr="00000000">
          <w:rPr>
            <w:rFonts w:ascii="Arial" w:cs="Arial" w:eastAsia="Arial" w:hAnsi="Arial"/>
            <w:color w:val="1d70b8"/>
            <w:sz w:val="29"/>
            <w:szCs w:val="29"/>
            <w:u w:val="single"/>
            <w:rtl w:val="0"/>
          </w:rPr>
          <w:t xml:space="preserve">code of practice</w:t>
        </w:r>
      </w:hyperlink>
      <w:r w:rsidDel="00000000" w:rsidR="00000000" w:rsidRPr="00000000">
        <w:rPr>
          <w:rFonts w:ascii="Arial" w:cs="Arial" w:eastAsia="Arial" w:hAnsi="Arial"/>
          <w:color w:val="0b0c0c"/>
          <w:sz w:val="29"/>
          <w:szCs w:val="29"/>
          <w:rtl w:val="0"/>
        </w:rPr>
        <w:t xml:space="preserve"> and undertakes to treat all applicants for positions fairly</w:t>
      </w:r>
    </w:p>
    <w:p w:rsidR="00000000" w:rsidDel="00000000" w:rsidP="00000000" w:rsidRDefault="00000000" w:rsidRPr="00000000" w14:paraId="00000024">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undertakes not to discriminate unfairly against any subject of a criminal record check on the basis of a conviction or other information revealed</w:t>
      </w:r>
    </w:p>
    <w:p w:rsidR="00000000" w:rsidDel="00000000" w:rsidP="00000000" w:rsidRDefault="00000000" w:rsidRPr="00000000" w14:paraId="00000025">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can only ask an individual to provide details of convictions and cautions that Robin Hood Multi Academy Trust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000000" w:rsidDel="00000000" w:rsidP="00000000" w:rsidRDefault="00000000" w:rsidRPr="00000000" w14:paraId="00000026">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can only ask an individual about convictions and cautions that are not protected</w:t>
      </w:r>
    </w:p>
    <w:p w:rsidR="00000000" w:rsidDel="00000000" w:rsidP="00000000" w:rsidRDefault="00000000" w:rsidRPr="00000000" w14:paraId="00000027">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is committed to the fair treatment of its staff, potential staff or users of its services, regardless of race, gender, religion, sexual orientation, responsibilities for dependants, age, physical/mental disability or offending background</w:t>
      </w:r>
    </w:p>
    <w:p w:rsidR="00000000" w:rsidDel="00000000" w:rsidP="00000000" w:rsidRDefault="00000000" w:rsidRPr="00000000" w14:paraId="00000028">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has a written policy on the recruitment of ex-offenders, which is made available to all DBS applicants at the start of the recruitment process</w:t>
      </w:r>
    </w:p>
    <w:p w:rsidR="00000000" w:rsidDel="00000000" w:rsidP="00000000" w:rsidRDefault="00000000" w:rsidRPr="00000000" w14:paraId="00000029">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actively promotes equality of opportunity for all with the right mix of talent, skills and potential and welcome applications from a wide range of candidates, including those with criminal records</w:t>
      </w:r>
    </w:p>
    <w:p w:rsidR="00000000" w:rsidDel="00000000" w:rsidP="00000000" w:rsidRDefault="00000000" w:rsidRPr="00000000" w14:paraId="0000002A">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select all candidates for interview based on their skills, qualifications and experience</w:t>
      </w:r>
    </w:p>
    <w:p w:rsidR="00000000" w:rsidDel="00000000" w:rsidP="00000000" w:rsidRDefault="00000000" w:rsidRPr="00000000" w14:paraId="0000002B">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000000" w:rsidDel="00000000" w:rsidP="00000000" w:rsidRDefault="00000000" w:rsidRPr="00000000" w14:paraId="0000002C">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ensures that all those in Robin Hood Multi Academy Trust who are involved in the recruitment process have been suitably trained to identify and assess the relevance and circumstances of offences</w:t>
      </w:r>
    </w:p>
    <w:p w:rsidR="00000000" w:rsidDel="00000000" w:rsidP="00000000" w:rsidRDefault="00000000" w:rsidRPr="00000000" w14:paraId="0000002D">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also ensures that they have received appropriate guidance and training in the relevant legislation relating to the employment of ex-offenders, e.g. the Rehabilitation of Offenders Act 1974</w:t>
      </w:r>
    </w:p>
    <w:p w:rsidR="00000000" w:rsidDel="00000000" w:rsidP="00000000" w:rsidRDefault="00000000" w:rsidRPr="00000000" w14:paraId="0000002E">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at interview, or in a separate discussion, Robin Hood Multi Academy Trust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00000" w:rsidDel="00000000" w:rsidP="00000000" w:rsidRDefault="00000000" w:rsidRPr="00000000" w14:paraId="0000002F">
      <w:pPr>
        <w:numPr>
          <w:ilvl w:val="0"/>
          <w:numId w:val="1"/>
        </w:numPr>
        <w:shd w:fill="ffffff" w:val="clear"/>
        <w:spacing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makes every subject of a criminal record check submitted to DBS aware of the existence of the </w:t>
      </w:r>
      <w:hyperlink r:id="rId8">
        <w:r w:rsidDel="00000000" w:rsidR="00000000" w:rsidRPr="00000000">
          <w:rPr>
            <w:rFonts w:ascii="Arial" w:cs="Arial" w:eastAsia="Arial" w:hAnsi="Arial"/>
            <w:color w:val="1d70b8"/>
            <w:sz w:val="29"/>
            <w:szCs w:val="29"/>
            <w:u w:val="single"/>
            <w:rtl w:val="0"/>
          </w:rPr>
          <w:t xml:space="preserve">code of practice</w:t>
        </w:r>
      </w:hyperlink>
      <w:r w:rsidDel="00000000" w:rsidR="00000000" w:rsidRPr="00000000">
        <w:rPr>
          <w:rFonts w:ascii="Arial" w:cs="Arial" w:eastAsia="Arial" w:hAnsi="Arial"/>
          <w:color w:val="0b0c0c"/>
          <w:sz w:val="29"/>
          <w:szCs w:val="29"/>
          <w:rtl w:val="0"/>
        </w:rPr>
        <w:t xml:space="preserve"> and makes a copy available on request</w:t>
      </w:r>
    </w:p>
    <w:p w:rsidR="00000000" w:rsidDel="00000000" w:rsidP="00000000" w:rsidRDefault="00000000" w:rsidRPr="00000000" w14:paraId="00000030">
      <w:pPr>
        <w:numPr>
          <w:ilvl w:val="0"/>
          <w:numId w:val="1"/>
        </w:numPr>
        <w:shd w:fill="ffffff" w:val="clear"/>
        <w:spacing w:after="160" w:before="0" w:line="240" w:lineRule="auto"/>
        <w:ind w:left="75" w:hanging="360"/>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Robin Hood Multi Academy Trust undertakes to discuss any matter revealed on a DBS certificate with the individual seeking the position before withdrawing a conditional offer of employment.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33">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34">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35">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36">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37">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38">
      <w:pPr>
        <w:spacing w:before="0" w:line="276" w:lineRule="auto"/>
        <w:rPr>
          <w:rFonts w:ascii="Calibri" w:cs="Calibri" w:eastAsia="Calibri" w:hAnsi="Calibri"/>
          <w:b w:val="1"/>
          <w:color w:val="054078"/>
        </w:rPr>
      </w:pPr>
      <w:r w:rsidDel="00000000" w:rsidR="00000000" w:rsidRPr="00000000">
        <w:rPr>
          <w:rtl w:val="0"/>
        </w:rPr>
      </w:r>
    </w:p>
    <w:p w:rsidR="00000000" w:rsidDel="00000000" w:rsidP="00000000" w:rsidRDefault="00000000" w:rsidRPr="00000000" w14:paraId="00000039">
      <w:pPr>
        <w:spacing w:before="240" w:line="276" w:lineRule="auto"/>
        <w:rPr>
          <w:rFonts w:ascii="Calibri" w:cs="Calibri" w:eastAsia="Calibri" w:hAnsi="Calibri"/>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17" w:top="566" w:left="566" w:right="56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dley">
    <w:embedRegular w:fontKey="{00000000-0000-0000-0000-000000000000}" r:id="rId5" w:subsetted="0"/>
    <w:embe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-552447</wp:posOffset>
          </wp:positionH>
          <wp:positionV relativeFrom="paragraph">
            <wp:posOffset>342900</wp:posOffset>
          </wp:positionV>
          <wp:extent cx="7781925" cy="409575"/>
          <wp:effectExtent b="0" l="0" r="0" t="0"/>
          <wp:wrapTopAndBottom distB="0" distT="0"/>
          <wp:docPr descr="footer" id="2"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-552447</wp:posOffset>
          </wp:positionH>
          <wp:positionV relativeFrom="paragraph">
            <wp:posOffset>342900</wp:posOffset>
          </wp:positionV>
          <wp:extent cx="7781925" cy="409575"/>
          <wp:effectExtent b="0" l="0" r="0" t="0"/>
          <wp:wrapTopAndBottom distB="0" distT="0"/>
          <wp:docPr descr="footer" id="4"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before="0" w:line="240" w:lineRule="auto"/>
      <w:ind w:right="121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-371472</wp:posOffset>
          </wp:positionH>
          <wp:positionV relativeFrom="paragraph">
            <wp:posOffset>1466850</wp:posOffset>
          </wp:positionV>
          <wp:extent cx="7781925" cy="95250"/>
          <wp:effectExtent b="0" l="0" r="0" t="0"/>
          <wp:wrapTopAndBottom distB="0" distT="0"/>
          <wp:docPr descr="horizontal line" id="5"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-371472</wp:posOffset>
          </wp:positionH>
          <wp:positionV relativeFrom="paragraph">
            <wp:posOffset>-66672</wp:posOffset>
          </wp:positionV>
          <wp:extent cx="7591425" cy="1528763"/>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2"/>
                  <a:srcRect b="3726" l="0" r="0" t="-3726"/>
                  <a:stretch>
                    <a:fillRect/>
                  </a:stretch>
                </pic:blipFill>
                <pic:spPr>
                  <a:xfrm>
                    <a:off x="0" y="0"/>
                    <a:ext cx="7591425" cy="15287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-466721</wp:posOffset>
          </wp:positionH>
          <wp:positionV relativeFrom="paragraph">
            <wp:posOffset>-19047</wp:posOffset>
          </wp:positionV>
          <wp:extent cx="7781925" cy="95250"/>
          <wp:effectExtent b="0" l="0" r="0" t="0"/>
          <wp:wrapTopAndBottom distB="0" distT="0"/>
          <wp:docPr descr="horizontal line" id="6"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-374285</wp:posOffset>
          </wp:positionH>
          <wp:positionV relativeFrom="paragraph">
            <wp:posOffset>-66672</wp:posOffset>
          </wp:positionV>
          <wp:extent cx="7591425" cy="152876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2"/>
                  <a:srcRect b="3726" l="0" r="0" t="-3726"/>
                  <a:stretch>
                    <a:fillRect/>
                  </a:stretch>
                </pic:blipFill>
                <pic:spPr>
                  <a:xfrm>
                    <a:off x="0" y="0"/>
                    <a:ext cx="7591425" cy="1528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GB"/>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039be5"/>
      <w:sz w:val="36"/>
      <w:szCs w:val="36"/>
    </w:rPr>
  </w:style>
  <w:style w:type="paragraph" w:styleId="Heading2">
    <w:name w:val="heading 2"/>
    <w:basedOn w:val="Normal"/>
    <w:next w:val="Normal"/>
    <w:pPr>
      <w:keepNext w:val="1"/>
      <w:keepLines w:val="1"/>
    </w:pPr>
    <w:rPr>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spacing w:line="240" w:lineRule="auto"/>
    </w:pPr>
    <w:rPr>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gov.uk/government/publications/dbs-code-of-practice" TargetMode="External"/><Relationship Id="rId8" Type="http://schemas.openxmlformats.org/officeDocument/2006/relationships/hyperlink" Target="https://www.gov.uk/government/publications/dbs-code-of-prac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adley-regular.ttf"/><Relationship Id="rId6" Type="http://schemas.openxmlformats.org/officeDocument/2006/relationships/font" Target="fonts/Radley-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