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FE" w:rsidRDefault="000B2D55">
      <w:pPr>
        <w:rPr>
          <w:rFonts w:ascii="Arial" w:eastAsia="Arial" w:hAnsi="Arial" w:cs="Arial"/>
          <w:b/>
          <w:sz w:val="32"/>
          <w:szCs w:val="32"/>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-156207</wp:posOffset>
            </wp:positionH>
            <wp:positionV relativeFrom="paragraph">
              <wp:posOffset>0</wp:posOffset>
            </wp:positionV>
            <wp:extent cx="1338580" cy="505460"/>
            <wp:effectExtent l="0" t="0" r="0" b="0"/>
            <wp:wrapSquare wrapText="bothSides" distT="0" distB="0" distL="114300" distR="114300"/>
            <wp:docPr id="2" name="image2.jpg" descr="CLT_master_web"/>
            <wp:cNvGraphicFramePr/>
            <a:graphic xmlns:a="http://schemas.openxmlformats.org/drawingml/2006/main">
              <a:graphicData uri="http://schemas.openxmlformats.org/drawingml/2006/picture">
                <pic:pic xmlns:pic="http://schemas.openxmlformats.org/drawingml/2006/picture">
                  <pic:nvPicPr>
                    <pic:cNvPr id="0" name="image2.jpg" descr="CLT_master_web"/>
                    <pic:cNvPicPr preferRelativeResize="0"/>
                  </pic:nvPicPr>
                  <pic:blipFill>
                    <a:blip r:embed="rId6"/>
                    <a:srcRect/>
                    <a:stretch>
                      <a:fillRect/>
                    </a:stretch>
                  </pic:blipFill>
                  <pic:spPr>
                    <a:xfrm>
                      <a:off x="0" y="0"/>
                      <a:ext cx="1338580" cy="5054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4547235</wp:posOffset>
            </wp:positionH>
            <wp:positionV relativeFrom="paragraph">
              <wp:posOffset>3810</wp:posOffset>
            </wp:positionV>
            <wp:extent cx="1685925" cy="51435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17289" b="24299"/>
                    <a:stretch>
                      <a:fillRect/>
                    </a:stretch>
                  </pic:blipFill>
                  <pic:spPr>
                    <a:xfrm>
                      <a:off x="0" y="0"/>
                      <a:ext cx="1685925" cy="514350"/>
                    </a:xfrm>
                    <a:prstGeom prst="rect">
                      <a:avLst/>
                    </a:prstGeom>
                    <a:ln/>
                  </pic:spPr>
                </pic:pic>
              </a:graphicData>
            </a:graphic>
          </wp:anchor>
        </w:drawing>
      </w:r>
    </w:p>
    <w:p w:rsidR="007B27FE" w:rsidRDefault="007B27FE">
      <w:pPr>
        <w:jc w:val="center"/>
        <w:rPr>
          <w:rFonts w:ascii="Arial" w:eastAsia="Arial" w:hAnsi="Arial" w:cs="Arial"/>
          <w:b/>
          <w:sz w:val="32"/>
          <w:szCs w:val="32"/>
        </w:rPr>
      </w:pPr>
    </w:p>
    <w:p w:rsidR="007B27FE" w:rsidRDefault="000B2D55">
      <w:pPr>
        <w:rPr>
          <w:rFonts w:ascii="Arial" w:eastAsia="Arial" w:hAnsi="Arial" w:cs="Arial"/>
          <w:color w:val="00687B"/>
          <w:sz w:val="32"/>
          <w:szCs w:val="32"/>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127000</wp:posOffset>
                </wp:positionV>
                <wp:extent cx="7934325" cy="73660"/>
                <wp:effectExtent l="0" t="0" r="0" b="0"/>
                <wp:wrapNone/>
                <wp:docPr id="1" name=""/>
                <wp:cNvGraphicFramePr/>
                <a:graphic xmlns:a="http://schemas.openxmlformats.org/drawingml/2006/main">
                  <a:graphicData uri="http://schemas.microsoft.com/office/word/2010/wordprocessingShape">
                    <wps:wsp>
                      <wps:cNvSpPr/>
                      <wps:spPr>
                        <a:xfrm>
                          <a:off x="1393125" y="3757458"/>
                          <a:ext cx="7905750" cy="45085"/>
                        </a:xfrm>
                        <a:prstGeom prst="rect">
                          <a:avLst/>
                        </a:prstGeom>
                        <a:solidFill>
                          <a:srgbClr val="0096D6"/>
                        </a:solidFill>
                        <a:ln>
                          <a:noFill/>
                        </a:ln>
                      </wps:spPr>
                      <wps:txbx>
                        <w:txbxContent>
                          <w:p w:rsidR="007B27FE" w:rsidRDefault="007B27F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7934325" cy="7366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934325" cy="73660"/>
                        </a:xfrm>
                        <a:prstGeom prst="rect"/>
                        <a:ln/>
                      </pic:spPr>
                    </pic:pic>
                  </a:graphicData>
                </a:graphic>
              </wp:anchor>
            </w:drawing>
          </mc:Fallback>
        </mc:AlternateContent>
      </w:r>
    </w:p>
    <w:p w:rsidR="007B27FE" w:rsidRDefault="007B27FE">
      <w:pPr>
        <w:rPr>
          <w:rFonts w:ascii="Arial" w:eastAsia="Arial" w:hAnsi="Arial" w:cs="Arial"/>
          <w:color w:val="00687B"/>
          <w:sz w:val="32"/>
          <w:szCs w:val="32"/>
        </w:rPr>
      </w:pPr>
    </w:p>
    <w:p w:rsidR="007B27FE" w:rsidRDefault="000B2D55">
      <w:pPr>
        <w:rPr>
          <w:rFonts w:ascii="Arial" w:eastAsia="Arial" w:hAnsi="Arial" w:cs="Arial"/>
          <w:color w:val="00687B"/>
          <w:sz w:val="32"/>
          <w:szCs w:val="32"/>
        </w:rPr>
      </w:pPr>
      <w:r>
        <w:rPr>
          <w:rFonts w:ascii="Arial" w:eastAsia="Arial" w:hAnsi="Arial" w:cs="Arial"/>
          <w:color w:val="00687B"/>
          <w:sz w:val="32"/>
          <w:szCs w:val="32"/>
        </w:rPr>
        <w:t>Class Teacher</w:t>
      </w:r>
    </w:p>
    <w:p w:rsidR="007B27FE" w:rsidRDefault="000B2D55">
      <w:pPr>
        <w:rPr>
          <w:rFonts w:ascii="Calibri" w:eastAsia="Calibri" w:hAnsi="Calibri" w:cs="Calibri"/>
          <w:sz w:val="22"/>
          <w:szCs w:val="22"/>
        </w:rPr>
      </w:pPr>
      <w:r>
        <w:rPr>
          <w:rFonts w:ascii="Arial" w:eastAsia="Arial" w:hAnsi="Arial" w:cs="Arial"/>
          <w:color w:val="00687B"/>
          <w:sz w:val="32"/>
          <w:szCs w:val="32"/>
        </w:rPr>
        <w:t>Job Description</w:t>
      </w:r>
    </w:p>
    <w:p w:rsidR="007B27FE" w:rsidRDefault="007B27FE">
      <w:pPr>
        <w:rPr>
          <w:rFonts w:ascii="Calibri" w:eastAsia="Calibri" w:hAnsi="Calibri" w:cs="Calibri"/>
          <w:sz w:val="22"/>
          <w:szCs w:val="22"/>
        </w:rPr>
      </w:pPr>
    </w:p>
    <w:p w:rsidR="007B27FE" w:rsidRDefault="007B27FE">
      <w:pPr>
        <w:rPr>
          <w:rFonts w:ascii="Calibri" w:eastAsia="Calibri" w:hAnsi="Calibri" w:cs="Calibri"/>
          <w:sz w:val="24"/>
          <w:szCs w:val="24"/>
          <w:u w:val="single"/>
        </w:rPr>
      </w:pPr>
    </w:p>
    <w:tbl>
      <w:tblPr>
        <w:tblStyle w:val="a"/>
        <w:tblW w:w="9807" w:type="dxa"/>
        <w:tblInd w:w="-108" w:type="dxa"/>
        <w:tblLayout w:type="fixed"/>
        <w:tblLook w:val="0000" w:firstRow="0" w:lastRow="0" w:firstColumn="0" w:lastColumn="0" w:noHBand="0" w:noVBand="0"/>
      </w:tblPr>
      <w:tblGrid>
        <w:gridCol w:w="2660"/>
        <w:gridCol w:w="7147"/>
      </w:tblGrid>
      <w:tr w:rsidR="007B27FE">
        <w:tc>
          <w:tcPr>
            <w:tcW w:w="2660" w:type="dxa"/>
            <w:tcBorders>
              <w:top w:val="nil"/>
              <w:left w:val="nil"/>
              <w:bottom w:val="nil"/>
              <w:right w:val="nil"/>
            </w:tcBorders>
          </w:tcPr>
          <w:p w:rsidR="007B27FE" w:rsidRDefault="000B2D55">
            <w:pPr>
              <w:rPr>
                <w:rFonts w:ascii="Tahoma" w:eastAsia="Tahoma" w:hAnsi="Tahoma" w:cs="Tahoma"/>
                <w:sz w:val="22"/>
                <w:szCs w:val="22"/>
              </w:rPr>
            </w:pPr>
            <w:r>
              <w:rPr>
                <w:rFonts w:ascii="Tahoma" w:eastAsia="Tahoma" w:hAnsi="Tahoma" w:cs="Tahoma"/>
                <w:b/>
                <w:sz w:val="22"/>
                <w:szCs w:val="22"/>
              </w:rPr>
              <w:t>RESPONSIBLE  TO:</w:t>
            </w:r>
          </w:p>
        </w:tc>
        <w:tc>
          <w:tcPr>
            <w:tcW w:w="7147" w:type="dxa"/>
            <w:tcBorders>
              <w:top w:val="nil"/>
              <w:left w:val="nil"/>
              <w:bottom w:val="nil"/>
              <w:right w:val="nil"/>
            </w:tcBorders>
          </w:tcPr>
          <w:p w:rsidR="007B27FE" w:rsidRDefault="000B2D55">
            <w:pPr>
              <w:rPr>
                <w:rFonts w:ascii="Tahoma" w:eastAsia="Tahoma" w:hAnsi="Tahoma" w:cs="Tahoma"/>
                <w:sz w:val="22"/>
                <w:szCs w:val="22"/>
              </w:rPr>
            </w:pPr>
            <w:r>
              <w:rPr>
                <w:rFonts w:ascii="Tahoma" w:eastAsia="Tahoma" w:hAnsi="Tahoma" w:cs="Tahoma"/>
                <w:sz w:val="22"/>
                <w:szCs w:val="22"/>
              </w:rPr>
              <w:t>Headteacher and Governing Body</w:t>
            </w:r>
          </w:p>
        </w:tc>
      </w:tr>
      <w:tr w:rsidR="007B27FE">
        <w:tc>
          <w:tcPr>
            <w:tcW w:w="2660" w:type="dxa"/>
            <w:tcBorders>
              <w:top w:val="nil"/>
              <w:left w:val="nil"/>
              <w:bottom w:val="nil"/>
              <w:right w:val="nil"/>
            </w:tcBorders>
          </w:tcPr>
          <w:p w:rsidR="007B27FE" w:rsidRDefault="007B27FE">
            <w:pPr>
              <w:rPr>
                <w:rFonts w:ascii="Tahoma" w:eastAsia="Tahoma" w:hAnsi="Tahoma" w:cs="Tahoma"/>
                <w:sz w:val="22"/>
                <w:szCs w:val="22"/>
              </w:rPr>
            </w:pPr>
          </w:p>
        </w:tc>
        <w:tc>
          <w:tcPr>
            <w:tcW w:w="7147" w:type="dxa"/>
            <w:tcBorders>
              <w:top w:val="nil"/>
              <w:left w:val="nil"/>
              <w:bottom w:val="nil"/>
              <w:right w:val="nil"/>
            </w:tcBorders>
          </w:tcPr>
          <w:p w:rsidR="007B27FE" w:rsidRDefault="007B27FE">
            <w:pPr>
              <w:rPr>
                <w:rFonts w:ascii="Tahoma" w:eastAsia="Tahoma" w:hAnsi="Tahoma" w:cs="Tahoma"/>
                <w:sz w:val="22"/>
                <w:szCs w:val="22"/>
              </w:rPr>
            </w:pPr>
          </w:p>
        </w:tc>
      </w:tr>
      <w:tr w:rsidR="007B27FE">
        <w:tc>
          <w:tcPr>
            <w:tcW w:w="2660" w:type="dxa"/>
            <w:tcBorders>
              <w:top w:val="nil"/>
              <w:left w:val="nil"/>
              <w:bottom w:val="nil"/>
              <w:right w:val="nil"/>
            </w:tcBorders>
          </w:tcPr>
          <w:p w:rsidR="007B27FE" w:rsidRDefault="000B2D55">
            <w:pPr>
              <w:rPr>
                <w:rFonts w:ascii="Tahoma" w:eastAsia="Tahoma" w:hAnsi="Tahoma" w:cs="Tahoma"/>
                <w:sz w:val="22"/>
                <w:szCs w:val="22"/>
              </w:rPr>
            </w:pPr>
            <w:r>
              <w:rPr>
                <w:rFonts w:ascii="Tahoma" w:eastAsia="Tahoma" w:hAnsi="Tahoma" w:cs="Tahoma"/>
                <w:b/>
                <w:sz w:val="22"/>
                <w:szCs w:val="22"/>
              </w:rPr>
              <w:t>GRADE:</w:t>
            </w:r>
          </w:p>
        </w:tc>
        <w:tc>
          <w:tcPr>
            <w:tcW w:w="7147" w:type="dxa"/>
            <w:tcBorders>
              <w:top w:val="nil"/>
              <w:left w:val="nil"/>
              <w:bottom w:val="nil"/>
              <w:right w:val="nil"/>
            </w:tcBorders>
          </w:tcPr>
          <w:p w:rsidR="007B27FE" w:rsidRDefault="000B2D55">
            <w:pPr>
              <w:rPr>
                <w:rFonts w:ascii="Tahoma" w:eastAsia="Tahoma" w:hAnsi="Tahoma" w:cs="Tahoma"/>
                <w:sz w:val="22"/>
                <w:szCs w:val="22"/>
              </w:rPr>
            </w:pPr>
            <w:r>
              <w:rPr>
                <w:rFonts w:ascii="Tahoma" w:eastAsia="Tahoma" w:hAnsi="Tahoma" w:cs="Tahoma"/>
                <w:sz w:val="22"/>
                <w:szCs w:val="22"/>
              </w:rPr>
              <w:t>Mainscale or Upper Pay Spine</w:t>
            </w:r>
          </w:p>
        </w:tc>
      </w:tr>
    </w:tbl>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b/>
          <w:sz w:val="22"/>
          <w:szCs w:val="22"/>
        </w:rPr>
        <w:t xml:space="preserve">PURPOSE OF POST: </w:t>
      </w:r>
    </w:p>
    <w:p w:rsidR="007B27FE" w:rsidRDefault="000B2D55">
      <w:pPr>
        <w:rPr>
          <w:rFonts w:ascii="Tahoma" w:eastAsia="Tahoma" w:hAnsi="Tahoma" w:cs="Tahoma"/>
          <w:sz w:val="22"/>
          <w:szCs w:val="22"/>
        </w:rPr>
      </w:pPr>
      <w:r>
        <w:rPr>
          <w:rFonts w:ascii="Tahoma" w:eastAsia="Tahoma" w:hAnsi="Tahoma" w:cs="Tahoma"/>
          <w:sz w:val="22"/>
          <w:szCs w:val="22"/>
        </w:rPr>
        <w:t>The post holder will be responsible for the daily organisation and management of a class of primary age children and to participate in curriculum development. The teacher will contribute to the School Plan, supporting the ethos, aims and vision of the scho</w:t>
      </w:r>
      <w:r>
        <w:rPr>
          <w:rFonts w:ascii="Tahoma" w:eastAsia="Tahoma" w:hAnsi="Tahoma" w:cs="Tahoma"/>
          <w:sz w:val="22"/>
          <w:szCs w:val="22"/>
        </w:rPr>
        <w:t>ol.</w:t>
      </w:r>
    </w:p>
    <w:p w:rsidR="007B27FE" w:rsidRDefault="007B27FE">
      <w:pPr>
        <w:rPr>
          <w:rFonts w:ascii="Tahoma" w:eastAsia="Tahoma" w:hAnsi="Tahoma" w:cs="Tahoma"/>
          <w:sz w:val="22"/>
          <w:szCs w:val="22"/>
        </w:rPr>
      </w:pPr>
    </w:p>
    <w:p w:rsidR="007B27FE" w:rsidRDefault="007B27FE">
      <w:pPr>
        <w:rPr>
          <w:rFonts w:ascii="Tahoma" w:eastAsia="Tahoma" w:hAnsi="Tahoma" w:cs="Tahoma"/>
          <w:sz w:val="22"/>
          <w:szCs w:val="22"/>
        </w:rPr>
      </w:pPr>
    </w:p>
    <w:p w:rsidR="007B27FE" w:rsidRDefault="000B2D55">
      <w:pPr>
        <w:ind w:right="-601"/>
        <w:rPr>
          <w:rFonts w:ascii="Tahoma" w:eastAsia="Tahoma" w:hAnsi="Tahoma" w:cs="Tahoma"/>
          <w:sz w:val="22"/>
          <w:szCs w:val="22"/>
          <w:u w:val="single"/>
        </w:rPr>
      </w:pPr>
      <w:r>
        <w:rPr>
          <w:rFonts w:ascii="Tahoma" w:eastAsia="Tahoma" w:hAnsi="Tahoma" w:cs="Tahoma"/>
          <w:b/>
          <w:color w:val="00687B"/>
          <w:sz w:val="28"/>
          <w:szCs w:val="28"/>
        </w:rPr>
        <w:t>P</w:t>
      </w:r>
      <w:r>
        <w:rPr>
          <w:rFonts w:ascii="Tahoma" w:eastAsia="Tahoma" w:hAnsi="Tahoma" w:cs="Tahoma"/>
          <w:b/>
          <w:color w:val="00687B"/>
          <w:sz w:val="28"/>
          <w:szCs w:val="28"/>
        </w:rPr>
        <w:t>rinciple Responsibilities</w:t>
      </w:r>
      <w:r>
        <w:rPr>
          <w:rFonts w:ascii="Tahoma" w:eastAsia="Tahoma" w:hAnsi="Tahoma" w:cs="Tahoma"/>
          <w:b/>
          <w:color w:val="00687B"/>
          <w:sz w:val="28"/>
          <w:szCs w:val="28"/>
        </w:rPr>
        <w:t xml:space="preserve">: </w:t>
      </w:r>
      <w:r>
        <w:rPr>
          <w:rFonts w:ascii="Tahoma" w:eastAsia="Tahoma" w:hAnsi="Tahoma" w:cs="Tahoma"/>
          <w:b/>
          <w:color w:val="00687B"/>
          <w:sz w:val="28"/>
          <w:szCs w:val="28"/>
        </w:rPr>
        <w:tab/>
      </w:r>
      <w:r>
        <w:rPr>
          <w:rFonts w:ascii="Tahoma" w:eastAsia="Tahoma" w:hAnsi="Tahoma" w:cs="Tahoma"/>
          <w:color w:val="00687B"/>
          <w:sz w:val="28"/>
          <w:szCs w:val="28"/>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 xml:space="preserve">           </w:t>
      </w:r>
    </w:p>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sz w:val="22"/>
          <w:szCs w:val="22"/>
        </w:rPr>
        <w:t xml:space="preserve">The teacher will undertake all duties required of a qualified teacher identified in the School Teachers’ Pay and Conditions Document and will undertake teaching in a designated area of the school.  </w:t>
      </w:r>
    </w:p>
    <w:p w:rsidR="007B27FE" w:rsidRDefault="007B27FE">
      <w:pPr>
        <w:rPr>
          <w:rFonts w:ascii="Tahoma" w:eastAsia="Tahoma" w:hAnsi="Tahoma" w:cs="Tahoma"/>
          <w:sz w:val="22"/>
          <w:szCs w:val="22"/>
        </w:rPr>
      </w:pPr>
    </w:p>
    <w:tbl>
      <w:tblPr>
        <w:tblStyle w:val="a0"/>
        <w:tblW w:w="9270" w:type="dxa"/>
        <w:tblInd w:w="-90" w:type="dxa"/>
        <w:tblLayout w:type="fixed"/>
        <w:tblLook w:val="0000" w:firstRow="0" w:lastRow="0" w:firstColumn="0" w:lastColumn="0" w:noHBand="0" w:noVBand="0"/>
      </w:tblPr>
      <w:tblGrid>
        <w:gridCol w:w="450"/>
        <w:gridCol w:w="7920"/>
        <w:gridCol w:w="900"/>
      </w:tblGrid>
      <w:tr w:rsidR="007B27FE">
        <w:trPr>
          <w:trHeight w:val="595"/>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1.</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Assist in whole school, year group and lesson planning which meets the needs of all pupils.</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r w:rsidR="007B27FE">
        <w:trPr>
          <w:trHeight w:val="539"/>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2.</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Monitor and assess pupil results and progress, ensuring appropriate records have been kept, and use performance data to inform individual pupil, class and yea</w:t>
            </w:r>
            <w:r>
              <w:rPr>
                <w:rFonts w:ascii="Tahoma" w:eastAsia="Tahoma" w:hAnsi="Tahoma" w:cs="Tahoma"/>
                <w:sz w:val="22"/>
                <w:szCs w:val="22"/>
              </w:rPr>
              <w:t xml:space="preserve">r group targets, lesson planning and the preparation of differentiated work, which meets the needs and potential of all pupils. </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r w:rsidR="007B27FE">
        <w:trPr>
          <w:trHeight w:val="539"/>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3.</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Support the school’s pastoral system, within the year group, class and with individual pupils.</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r w:rsidR="007B27FE">
        <w:trPr>
          <w:trHeight w:val="539"/>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4.</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Contribute to the school’s performance management process, coaching and mentoring colleagues and PGCE/ITT students, as required, monitoring some teaching in the curriculum area and the  input of class support staff.</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r w:rsidR="007B27FE">
        <w:trPr>
          <w:trHeight w:val="539"/>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5.</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Contribute to the effective deploym</w:t>
            </w:r>
            <w:r>
              <w:rPr>
                <w:rFonts w:ascii="Tahoma" w:eastAsia="Tahoma" w:hAnsi="Tahoma" w:cs="Tahoma"/>
                <w:sz w:val="22"/>
                <w:szCs w:val="22"/>
              </w:rPr>
              <w:t>ent of support staff and resources (ICT and consumables) within the class.</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r w:rsidR="007B27FE">
        <w:trPr>
          <w:trHeight w:val="539"/>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6.</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Play a full part in the life of the school community, supporting the ethos of the school, and encouraging staff, parents and pupils to do likewise.  Comply with school policies</w:t>
            </w:r>
            <w:r>
              <w:rPr>
                <w:rFonts w:ascii="Tahoma" w:eastAsia="Tahoma" w:hAnsi="Tahoma" w:cs="Tahoma"/>
                <w:sz w:val="22"/>
                <w:szCs w:val="22"/>
              </w:rPr>
              <w:t xml:space="preserve"> and procedures in areas such as assessment, marking, behaviour management, and communication with parents, teaching English as an additional language, cover, induction, planning, staff meetings, and parental events.</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r w:rsidR="007B27FE">
        <w:trPr>
          <w:trHeight w:val="539"/>
        </w:trPr>
        <w:tc>
          <w:tcPr>
            <w:tcW w:w="45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7.</w:t>
            </w:r>
          </w:p>
        </w:tc>
        <w:tc>
          <w:tcPr>
            <w:tcW w:w="7920" w:type="dxa"/>
            <w:tcBorders>
              <w:top w:val="nil"/>
              <w:left w:val="nil"/>
              <w:bottom w:val="nil"/>
              <w:right w:val="nil"/>
            </w:tcBorders>
          </w:tcPr>
          <w:p w:rsidR="007B27FE" w:rsidRDefault="000B2D55">
            <w:pPr>
              <w:spacing w:after="240"/>
              <w:rPr>
                <w:rFonts w:ascii="Tahoma" w:eastAsia="Tahoma" w:hAnsi="Tahoma" w:cs="Tahoma"/>
                <w:sz w:val="22"/>
                <w:szCs w:val="22"/>
              </w:rPr>
            </w:pPr>
            <w:r>
              <w:rPr>
                <w:rFonts w:ascii="Tahoma" w:eastAsia="Tahoma" w:hAnsi="Tahoma" w:cs="Tahoma"/>
                <w:sz w:val="22"/>
                <w:szCs w:val="22"/>
              </w:rPr>
              <w:t>Ensure personal professional devel</w:t>
            </w:r>
            <w:r>
              <w:rPr>
                <w:rFonts w:ascii="Tahoma" w:eastAsia="Tahoma" w:hAnsi="Tahoma" w:cs="Tahoma"/>
                <w:sz w:val="22"/>
                <w:szCs w:val="22"/>
              </w:rPr>
              <w:t>opment, being up-to-date in national and local developments, participating in whole school and individualised INSET and sharing with others.</w:t>
            </w:r>
          </w:p>
        </w:tc>
        <w:tc>
          <w:tcPr>
            <w:tcW w:w="900" w:type="dxa"/>
            <w:tcBorders>
              <w:top w:val="nil"/>
              <w:left w:val="nil"/>
              <w:bottom w:val="nil"/>
              <w:right w:val="nil"/>
            </w:tcBorders>
          </w:tcPr>
          <w:p w:rsidR="007B27FE" w:rsidRDefault="007B27FE">
            <w:pPr>
              <w:spacing w:after="240"/>
              <w:jc w:val="center"/>
              <w:rPr>
                <w:rFonts w:ascii="Tahoma" w:eastAsia="Tahoma" w:hAnsi="Tahoma" w:cs="Tahoma"/>
                <w:sz w:val="22"/>
                <w:szCs w:val="22"/>
              </w:rPr>
            </w:pPr>
          </w:p>
        </w:tc>
      </w:tr>
    </w:tbl>
    <w:p w:rsidR="007B27FE" w:rsidRDefault="007B27FE">
      <w:pPr>
        <w:rPr>
          <w:rFonts w:ascii="Tahoma" w:eastAsia="Tahoma" w:hAnsi="Tahoma" w:cs="Tahoma"/>
          <w:sz w:val="22"/>
          <w:szCs w:val="22"/>
        </w:rPr>
      </w:pPr>
    </w:p>
    <w:p w:rsidR="007B27FE" w:rsidRDefault="007B27FE">
      <w:pPr>
        <w:rPr>
          <w:rFonts w:ascii="Tahoma" w:eastAsia="Tahoma" w:hAnsi="Tahoma" w:cs="Tahoma"/>
          <w:sz w:val="22"/>
          <w:szCs w:val="22"/>
        </w:rPr>
      </w:pPr>
    </w:p>
    <w:p w:rsidR="007B27FE" w:rsidRDefault="000B2D55">
      <w:pPr>
        <w:rPr>
          <w:rFonts w:ascii="Tahoma" w:eastAsia="Tahoma" w:hAnsi="Tahoma" w:cs="Tahoma"/>
          <w:b/>
          <w:color w:val="00687B"/>
          <w:sz w:val="28"/>
          <w:szCs w:val="28"/>
          <w:u w:val="single"/>
        </w:rPr>
      </w:pPr>
      <w:r>
        <w:rPr>
          <w:rFonts w:ascii="Tahoma" w:eastAsia="Tahoma" w:hAnsi="Tahoma" w:cs="Tahoma"/>
          <w:b/>
          <w:color w:val="00687B"/>
          <w:sz w:val="28"/>
          <w:szCs w:val="28"/>
        </w:rPr>
        <w:t>D</w:t>
      </w:r>
      <w:r>
        <w:rPr>
          <w:rFonts w:ascii="Tahoma" w:eastAsia="Tahoma" w:hAnsi="Tahoma" w:cs="Tahoma"/>
          <w:b/>
          <w:color w:val="00687B"/>
          <w:sz w:val="28"/>
          <w:szCs w:val="28"/>
        </w:rPr>
        <w:t>imensions</w:t>
      </w:r>
      <w:r>
        <w:rPr>
          <w:rFonts w:ascii="Tahoma" w:eastAsia="Tahoma" w:hAnsi="Tahoma" w:cs="Tahoma"/>
          <w:b/>
          <w:color w:val="00687B"/>
          <w:sz w:val="28"/>
          <w:szCs w:val="28"/>
        </w:rPr>
        <w:t>:</w:t>
      </w:r>
    </w:p>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b/>
          <w:sz w:val="22"/>
          <w:szCs w:val="22"/>
        </w:rPr>
        <w:t>Financial Resources:</w:t>
      </w:r>
      <w:r>
        <w:rPr>
          <w:rFonts w:ascii="Tahoma" w:eastAsia="Tahoma" w:hAnsi="Tahoma" w:cs="Tahoma"/>
          <w:sz w:val="22"/>
          <w:szCs w:val="22"/>
        </w:rPr>
        <w:tab/>
      </w:r>
      <w:r>
        <w:rPr>
          <w:rFonts w:ascii="Tahoma" w:eastAsia="Tahoma" w:hAnsi="Tahoma" w:cs="Tahoma"/>
          <w:sz w:val="22"/>
          <w:szCs w:val="22"/>
        </w:rPr>
        <w:tab/>
        <w:t>None</w:t>
      </w:r>
    </w:p>
    <w:p w:rsidR="007B27FE" w:rsidRDefault="000B2D55">
      <w:pPr>
        <w:rPr>
          <w:rFonts w:ascii="Tahoma" w:eastAsia="Tahoma" w:hAnsi="Tahoma" w:cs="Tahoma"/>
          <w:sz w:val="22"/>
          <w:szCs w:val="22"/>
        </w:rPr>
      </w:pPr>
      <w:r>
        <w:rPr>
          <w:rFonts w:ascii="Tahoma" w:eastAsia="Tahoma" w:hAnsi="Tahoma" w:cs="Tahoma"/>
          <w:sz w:val="22"/>
          <w:szCs w:val="22"/>
        </w:rPr>
        <w:tab/>
      </w:r>
      <w:r>
        <w:rPr>
          <w:rFonts w:ascii="Tahoma" w:eastAsia="Tahoma" w:hAnsi="Tahoma" w:cs="Tahoma"/>
          <w:sz w:val="22"/>
          <w:szCs w:val="22"/>
        </w:rPr>
        <w:tab/>
      </w:r>
    </w:p>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b/>
          <w:sz w:val="22"/>
          <w:szCs w:val="22"/>
        </w:rPr>
        <w:t>CONTEXT</w:t>
      </w:r>
    </w:p>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sz w:val="22"/>
          <w:szCs w:val="22"/>
        </w:rPr>
        <w:t>All staff are part of the whole school team.  They are required to support the values and ethos of the school and the Chiltern Learning Trust and the school priorities as defined in the School Development Plan. This will mean focusing on the needs of colle</w:t>
      </w:r>
      <w:r>
        <w:rPr>
          <w:rFonts w:ascii="Tahoma" w:eastAsia="Tahoma" w:hAnsi="Tahoma" w:cs="Tahoma"/>
          <w:sz w:val="22"/>
          <w:szCs w:val="22"/>
        </w:rPr>
        <w:t>agues, parents and pupils and being flexible in a busy, pressurised environment.</w:t>
      </w:r>
    </w:p>
    <w:p w:rsidR="007B27FE" w:rsidRDefault="007B27FE">
      <w:pPr>
        <w:rPr>
          <w:rFonts w:ascii="Tahoma" w:eastAsia="Tahoma" w:hAnsi="Tahoma" w:cs="Tahoma"/>
          <w:sz w:val="22"/>
          <w:szCs w:val="22"/>
        </w:rPr>
      </w:pPr>
    </w:p>
    <w:p w:rsidR="007B27FE" w:rsidRDefault="000B2D55">
      <w:pPr>
        <w:jc w:val="center"/>
        <w:rPr>
          <w:rFonts w:ascii="Tahoma" w:eastAsia="Tahoma" w:hAnsi="Tahoma" w:cs="Tahoma"/>
          <w:sz w:val="22"/>
          <w:szCs w:val="22"/>
        </w:rPr>
      </w:pPr>
      <w:r>
        <w:rPr>
          <w:rFonts w:ascii="Tahoma" w:eastAsia="Tahoma" w:hAnsi="Tahoma" w:cs="Tahoma"/>
          <w:b/>
          <w:sz w:val="22"/>
          <w:szCs w:val="22"/>
        </w:rPr>
        <w:t>Safeguarding Children</w:t>
      </w:r>
    </w:p>
    <w:p w:rsidR="007B27FE" w:rsidRDefault="007B27FE">
      <w:pPr>
        <w:rPr>
          <w:rFonts w:ascii="Tahoma" w:eastAsia="Tahoma" w:hAnsi="Tahoma" w:cs="Tahoma"/>
          <w:sz w:val="22"/>
          <w:szCs w:val="22"/>
        </w:rPr>
      </w:pPr>
    </w:p>
    <w:p w:rsidR="007B27FE" w:rsidRDefault="000B2D55">
      <w:pPr>
        <w:jc w:val="both"/>
        <w:rPr>
          <w:rFonts w:ascii="Tahoma" w:eastAsia="Tahoma" w:hAnsi="Tahoma" w:cs="Tahoma"/>
          <w:sz w:val="22"/>
          <w:szCs w:val="22"/>
        </w:rPr>
      </w:pPr>
      <w:r>
        <w:rPr>
          <w:rFonts w:ascii="Tahoma" w:eastAsia="Tahoma" w:hAnsi="Tahoma" w:cs="Tahoma"/>
          <w:sz w:val="22"/>
          <w:szCs w:val="22"/>
        </w:rPr>
        <w:t>The School is committed to safeguarding and promoting the welfare of children and expects all staff to share this commitment.  Applicants must be willi</w:t>
      </w:r>
      <w:r>
        <w:rPr>
          <w:rFonts w:ascii="Tahoma" w:eastAsia="Tahoma" w:hAnsi="Tahoma" w:cs="Tahoma"/>
          <w:sz w:val="22"/>
          <w:szCs w:val="22"/>
        </w:rPr>
        <w:t>ng to undergo child protection screening appropriate to the post, including checks with past employers and the Disclosure &amp; Barring Service.  Due to the nature of the job it will be necessary for an Enhanced DBS to be undertaken.  It is essential, therefor</w:t>
      </w:r>
      <w:r>
        <w:rPr>
          <w:rFonts w:ascii="Tahoma" w:eastAsia="Tahoma" w:hAnsi="Tahoma" w:cs="Tahoma"/>
          <w:sz w:val="22"/>
          <w:szCs w:val="22"/>
        </w:rPr>
        <w:t>e that in making your application you disclose whether you have any pending charges, convictions, bind-overs or cautions, and, if so, for which offences.  This post will be exempt from the provisions of Section 4 (2) of the Rehabilitation of offenders 1974</w:t>
      </w:r>
      <w:r>
        <w:rPr>
          <w:rFonts w:ascii="Tahoma" w:eastAsia="Tahoma" w:hAnsi="Tahoma" w:cs="Tahoma"/>
          <w:sz w:val="22"/>
          <w:szCs w:val="22"/>
        </w:rPr>
        <w:t xml:space="preserve"> (Exemptions) (Amendments) Order 1986.  Applicants therefore are not entitled to withhold information about convictions which for other purposes are ‘spent’ under the provision of the Act, and, in the event of the employment being taken up any failure to d</w:t>
      </w:r>
      <w:r>
        <w:rPr>
          <w:rFonts w:ascii="Tahoma" w:eastAsia="Tahoma" w:hAnsi="Tahoma" w:cs="Tahoma"/>
          <w:sz w:val="22"/>
          <w:szCs w:val="22"/>
        </w:rPr>
        <w:t>isclose such convictions will result in dismissal or disciplinary action by the Authority.  The fact that a pending charge, conviction, bind-over or caution has been recorded against you will not necessarily debar you from consideration for this appointmen</w:t>
      </w:r>
      <w:r>
        <w:rPr>
          <w:rFonts w:ascii="Tahoma" w:eastAsia="Tahoma" w:hAnsi="Tahoma" w:cs="Tahoma"/>
          <w:sz w:val="22"/>
          <w:szCs w:val="22"/>
        </w:rPr>
        <w:t xml:space="preserve">t.  </w:t>
      </w:r>
    </w:p>
    <w:p w:rsidR="007B27FE" w:rsidRDefault="007B27FE">
      <w:pPr>
        <w:jc w:val="both"/>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sz w:val="22"/>
          <w:szCs w:val="22"/>
        </w:rPr>
        <w:t xml:space="preserve">This post is classified as ‘regulated activity’ in accordance with the Safeguarding Vulnerable Groups Act 2006. </w:t>
      </w:r>
    </w:p>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sz w:val="22"/>
          <w:szCs w:val="22"/>
        </w:rPr>
        <w:t>We will consider any reasonable adjustments under the terms of the Disability Discrimination Act (1995), to enable an applicant with a d</w:t>
      </w:r>
      <w:r>
        <w:rPr>
          <w:rFonts w:ascii="Tahoma" w:eastAsia="Tahoma" w:hAnsi="Tahoma" w:cs="Tahoma"/>
          <w:sz w:val="22"/>
          <w:szCs w:val="22"/>
        </w:rPr>
        <w:t>isability (as defined under the Act) to meet the requirements of the post.</w:t>
      </w:r>
    </w:p>
    <w:p w:rsidR="007B27FE" w:rsidRDefault="007B27FE">
      <w:pPr>
        <w:jc w:val="both"/>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b/>
          <w:sz w:val="22"/>
          <w:szCs w:val="22"/>
        </w:rPr>
        <w:t xml:space="preserve">The Chiltern Learning Trust is committed to working in wider partnership which will promote wellbeing outcomes for young people. </w:t>
      </w:r>
    </w:p>
    <w:p w:rsidR="007B27FE" w:rsidRDefault="007B27FE">
      <w:pPr>
        <w:rPr>
          <w:rFonts w:ascii="Tahoma" w:eastAsia="Tahoma" w:hAnsi="Tahoma" w:cs="Tahoma"/>
          <w:sz w:val="22"/>
          <w:szCs w:val="22"/>
        </w:rPr>
      </w:pPr>
    </w:p>
    <w:p w:rsidR="007B27FE" w:rsidRDefault="000B2D55">
      <w:pPr>
        <w:rPr>
          <w:rFonts w:ascii="Tahoma" w:eastAsia="Tahoma" w:hAnsi="Tahoma" w:cs="Tahoma"/>
          <w:sz w:val="22"/>
          <w:szCs w:val="22"/>
        </w:rPr>
      </w:pPr>
      <w:r>
        <w:rPr>
          <w:rFonts w:ascii="Tahoma" w:eastAsia="Tahoma" w:hAnsi="Tahoma" w:cs="Tahoma"/>
          <w:b/>
          <w:sz w:val="22"/>
          <w:szCs w:val="22"/>
        </w:rPr>
        <w:t xml:space="preserve">All personnel may be required to work across the </w:t>
      </w:r>
      <w:r>
        <w:rPr>
          <w:rFonts w:ascii="Tahoma" w:eastAsia="Tahoma" w:hAnsi="Tahoma" w:cs="Tahoma"/>
          <w:b/>
          <w:sz w:val="22"/>
          <w:szCs w:val="22"/>
        </w:rPr>
        <w:t>Trust by agreement with the Chief Executive.</w:t>
      </w:r>
    </w:p>
    <w:p w:rsidR="007B27FE" w:rsidRDefault="007B27FE">
      <w:pPr>
        <w:jc w:val="both"/>
        <w:rPr>
          <w:rFonts w:ascii="Tahoma" w:eastAsia="Tahoma" w:hAnsi="Tahoma" w:cs="Tahoma"/>
          <w:sz w:val="22"/>
          <w:szCs w:val="22"/>
        </w:rPr>
      </w:pPr>
    </w:p>
    <w:p w:rsidR="007B27FE" w:rsidRDefault="007B27FE">
      <w:pPr>
        <w:jc w:val="both"/>
        <w:rPr>
          <w:rFonts w:ascii="Tahoma" w:eastAsia="Tahoma" w:hAnsi="Tahoma" w:cs="Tahoma"/>
          <w:sz w:val="22"/>
          <w:szCs w:val="22"/>
        </w:rPr>
      </w:pPr>
    </w:p>
    <w:p w:rsidR="007B27FE" w:rsidRDefault="007B27FE">
      <w:pPr>
        <w:jc w:val="center"/>
        <w:rPr>
          <w:rFonts w:ascii="Tahoma" w:eastAsia="Tahoma" w:hAnsi="Tahoma" w:cs="Tahoma"/>
          <w:sz w:val="22"/>
          <w:szCs w:val="22"/>
        </w:rPr>
      </w:pPr>
    </w:p>
    <w:p w:rsidR="007B27FE" w:rsidRDefault="000B2D55">
      <w:pPr>
        <w:jc w:val="center"/>
        <w:rPr>
          <w:rFonts w:ascii="Tahoma" w:eastAsia="Tahoma" w:hAnsi="Tahoma" w:cs="Tahoma"/>
          <w:sz w:val="22"/>
          <w:szCs w:val="22"/>
        </w:rPr>
      </w:pPr>
      <w:r>
        <w:rPr>
          <w:rFonts w:ascii="Tahoma" w:eastAsia="Tahoma" w:hAnsi="Tahoma" w:cs="Tahoma"/>
          <w:b/>
          <w:i/>
          <w:sz w:val="22"/>
          <w:szCs w:val="22"/>
        </w:rPr>
        <w:t xml:space="preserve">‘CVs will not be accepted for any posts based in schools’ </w:t>
      </w:r>
    </w:p>
    <w:sectPr w:rsidR="007B27FE">
      <w:footerReference w:type="default" r:id="rId9"/>
      <w:pgSz w:w="11909" w:h="16834"/>
      <w:pgMar w:top="907" w:right="1440" w:bottom="1135"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2D55">
      <w:r>
        <w:separator/>
      </w:r>
    </w:p>
  </w:endnote>
  <w:endnote w:type="continuationSeparator" w:id="0">
    <w:p w:rsidR="00000000" w:rsidRDefault="000B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FE" w:rsidRDefault="000B2D55">
    <w:pPr>
      <w:pBdr>
        <w:top w:val="nil"/>
        <w:left w:val="nil"/>
        <w:bottom w:val="nil"/>
        <w:right w:val="nil"/>
        <w:between w:val="nil"/>
      </w:pBdr>
      <w:tabs>
        <w:tab w:val="center" w:pos="4153"/>
        <w:tab w:val="right" w:pos="8306"/>
      </w:tabs>
      <w:rPr>
        <w:color w:val="000000"/>
      </w:rPr>
    </w:pPr>
    <w:r>
      <w:rPr>
        <w:i/>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i/>
        <w:color w:val="000000"/>
      </w:rPr>
      <w:tab/>
      <w:t>:</w:t>
    </w:r>
    <w:r>
      <w:rPr>
        <w:i/>
        <w:color w:val="00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2D55">
      <w:r>
        <w:separator/>
      </w:r>
    </w:p>
  </w:footnote>
  <w:footnote w:type="continuationSeparator" w:id="0">
    <w:p w:rsidR="00000000" w:rsidRDefault="000B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FE"/>
    <w:rsid w:val="000B2D55"/>
    <w:rsid w:val="007B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AEA3C-6580-4E47-8DEE-4F9A0AA5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Dallow Primary School</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Dyer</dc:creator>
  <cp:lastModifiedBy>Karen Dyer</cp:lastModifiedBy>
  <cp:revision>2</cp:revision>
  <dcterms:created xsi:type="dcterms:W3CDTF">2023-04-14T10:56:00Z</dcterms:created>
  <dcterms:modified xsi:type="dcterms:W3CDTF">2023-04-14T10:56:00Z</dcterms:modified>
</cp:coreProperties>
</file>