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F4544C" w:rsidRPr="004539DD" w14:paraId="7D446B2C" w14:textId="77777777" w:rsidTr="59E289E3">
        <w:trPr>
          <w:trHeight w:val="2268"/>
        </w:trPr>
        <w:tc>
          <w:tcPr>
            <w:tcW w:w="8504" w:type="dxa"/>
          </w:tcPr>
          <w:p w14:paraId="5C35A1FF" w14:textId="60016BAC" w:rsidR="00F4544C" w:rsidRPr="00B65ACB" w:rsidRDefault="718C3BEC" w:rsidP="4974EC6C">
            <w:pPr>
              <w:ind w:right="-2430"/>
              <w:jc w:val="center"/>
            </w:pPr>
            <w:r>
              <w:t>-=</w:t>
            </w:r>
            <w:r w:rsidR="00F4544C">
              <w:br/>
            </w:r>
            <w:r w:rsidR="079F478B">
              <w:rPr>
                <w:noProof/>
              </w:rPr>
              <w:drawing>
                <wp:inline distT="0" distB="0" distL="0" distR="0" wp14:anchorId="0F46D5EA" wp14:editId="6558DC4B">
                  <wp:extent cx="2143125" cy="1045518"/>
                  <wp:effectExtent l="0" t="0" r="0" b="0"/>
                  <wp:docPr id="322382758" name="Picture 32238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04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ED8BB" w14:textId="4C5A843A" w:rsidR="00F4544C" w:rsidRPr="003E0B08" w:rsidRDefault="003E0B08" w:rsidP="4974EC6C">
            <w:pPr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003E0B08">
              <w:rPr>
                <w:rStyle w:val="Heading1Char"/>
                <w:rFonts w:asciiTheme="minorHAnsi" w:eastAsiaTheme="minorEastAsia" w:hAnsiTheme="minorHAnsi" w:cstheme="minorBidi"/>
                <w:caps w:val="0"/>
                <w:sz w:val="40"/>
                <w:szCs w:val="40"/>
              </w:rPr>
              <w:t xml:space="preserve">Chief Finance Officer </w:t>
            </w:r>
            <w:r w:rsidR="00D42A32" w:rsidRPr="003E0B08">
              <w:rPr>
                <w:rStyle w:val="Heading1Char"/>
                <w:rFonts w:asciiTheme="minorHAnsi" w:eastAsiaTheme="minorEastAsia" w:hAnsiTheme="minorHAnsi" w:cstheme="minorBidi"/>
                <w:caps w:val="0"/>
                <w:sz w:val="40"/>
                <w:szCs w:val="40"/>
              </w:rPr>
              <w:t>Job Description</w:t>
            </w:r>
          </w:p>
        </w:tc>
        <w:tc>
          <w:tcPr>
            <w:tcW w:w="2268" w:type="dxa"/>
          </w:tcPr>
          <w:p w14:paraId="1BBD5108" w14:textId="77777777" w:rsidR="00F4544C" w:rsidRPr="004539DD" w:rsidRDefault="00F4544C" w:rsidP="55492C33">
            <w:pPr>
              <w:rPr>
                <w:noProof/>
                <w:color w:val="0000FF"/>
                <w:sz w:val="15"/>
                <w:szCs w:val="15"/>
                <w:lang w:eastAsia="en-GB"/>
              </w:rPr>
            </w:pPr>
          </w:p>
          <w:p w14:paraId="48DA643E" w14:textId="3DB0E096" w:rsidR="00F4544C" w:rsidRPr="004539DD" w:rsidRDefault="00F4544C" w:rsidP="4974EC6C">
            <w:pPr>
              <w:jc w:val="center"/>
            </w:pPr>
          </w:p>
        </w:tc>
      </w:tr>
    </w:tbl>
    <w:p w14:paraId="44D07038" w14:textId="77777777" w:rsidR="001045B5" w:rsidRPr="004539DD" w:rsidRDefault="001045B5" w:rsidP="007911B0">
      <w:pPr>
        <w:pStyle w:val="Text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FF77A2" w:rsidRPr="004539DD" w14:paraId="12C1D979" w14:textId="77777777" w:rsidTr="00B65ACB">
        <w:trPr>
          <w:cantSplit/>
          <w:trHeight w:hRule="exact" w:val="283"/>
        </w:trPr>
        <w:tc>
          <w:tcPr>
            <w:tcW w:w="10774" w:type="dxa"/>
            <w:shd w:val="clear" w:color="auto" w:fill="0070C0"/>
            <w:vAlign w:val="center"/>
          </w:tcPr>
          <w:p w14:paraId="0B6DEA4A" w14:textId="77777777" w:rsidR="00FF77A2" w:rsidRPr="004539DD" w:rsidRDefault="00FF77A2" w:rsidP="00B106D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1C0C076" w14:textId="77777777" w:rsidR="00C353E7" w:rsidRPr="003E2087" w:rsidRDefault="00C353E7" w:rsidP="00C353E7">
      <w:pPr>
        <w:pStyle w:val="Text"/>
        <w:spacing w:after="0"/>
        <w:ind w:left="-851" w:right="-89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8363"/>
      </w:tblGrid>
      <w:tr w:rsidR="00F4544C" w:rsidRPr="004539DD" w14:paraId="4B386362" w14:textId="77777777" w:rsidTr="41A767D7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4FF9" w14:textId="77777777" w:rsidR="00F4544C" w:rsidRPr="006C44E4" w:rsidRDefault="00B26A22" w:rsidP="007B3361">
            <w:pPr>
              <w:spacing w:after="0" w:line="240" w:lineRule="auto"/>
              <w:rPr>
                <w:rStyle w:val="Heading1Char"/>
                <w:rFonts w:eastAsiaTheme="minorHAnsi"/>
                <w:sz w:val="24"/>
                <w:szCs w:val="24"/>
              </w:rPr>
            </w:pPr>
            <w:r w:rsidRPr="006C44E4">
              <w:rPr>
                <w:rStyle w:val="Heading1Char"/>
                <w:rFonts w:eastAsiaTheme="minorHAnsi"/>
                <w:caps w:val="0"/>
                <w:sz w:val="24"/>
                <w:szCs w:val="24"/>
              </w:rPr>
              <w:t>Post</w:t>
            </w:r>
            <w:r w:rsidR="007B3361" w:rsidRPr="006C44E4">
              <w:rPr>
                <w:rStyle w:val="Heading1Char"/>
                <w:rFonts w:eastAsiaTheme="minorHAnsi"/>
                <w:caps w:val="0"/>
                <w:sz w:val="24"/>
                <w:szCs w:val="24"/>
              </w:rPr>
              <w:t xml:space="preserve"> Title: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1C9CECE2" w14:textId="310E2C9D" w:rsidR="00F4544C" w:rsidRPr="006C44E4" w:rsidRDefault="41AA95F3" w:rsidP="55492C33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  <w:r w:rsidRPr="55492C33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Chief Finance Officer</w:t>
            </w:r>
          </w:p>
        </w:tc>
      </w:tr>
      <w:tr w:rsidR="00B26A22" w:rsidRPr="004539DD" w14:paraId="6B9D8A7E" w14:textId="77777777" w:rsidTr="41A767D7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72CE" w14:textId="77777777" w:rsidR="00B26A22" w:rsidRPr="006C44E4" w:rsidRDefault="00B83432" w:rsidP="008B2DD6">
            <w:pPr>
              <w:spacing w:after="0" w:line="240" w:lineRule="auto"/>
              <w:rPr>
                <w:rStyle w:val="Heading1Char"/>
                <w:rFonts w:eastAsiaTheme="minorHAnsi"/>
                <w:caps w:val="0"/>
                <w:sz w:val="24"/>
                <w:szCs w:val="24"/>
              </w:rPr>
            </w:pPr>
            <w:r>
              <w:rPr>
                <w:rStyle w:val="Heading1Char"/>
                <w:rFonts w:eastAsiaTheme="minorHAnsi"/>
                <w:caps w:val="0"/>
                <w:sz w:val="24"/>
                <w:szCs w:val="24"/>
              </w:rPr>
              <w:t>Grade</w:t>
            </w:r>
            <w:r w:rsidR="00B26A22" w:rsidRPr="006C44E4">
              <w:rPr>
                <w:rStyle w:val="Heading1Char"/>
                <w:rFonts w:eastAsiaTheme="minorHAnsi"/>
                <w:caps w:val="0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D27C" w14:textId="299A5F98" w:rsidR="00B26A22" w:rsidRDefault="1E71E15E" w:rsidP="41A767D7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  <w:r w:rsidRPr="41A767D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 xml:space="preserve">Senior </w:t>
            </w:r>
            <w:r w:rsidR="6445EC8B" w:rsidRPr="41A767D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Management Grade</w:t>
            </w:r>
            <w:r w:rsidR="00515A0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 xml:space="preserve"> (£</w:t>
            </w:r>
            <w:r w:rsidR="00515A07" w:rsidRPr="00515A0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56,601 t</w:t>
            </w:r>
            <w:r w:rsidR="00515A0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o £</w:t>
            </w:r>
            <w:r w:rsidR="00515A07" w:rsidRPr="00515A0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82,07</w:t>
            </w:r>
            <w:r w:rsidR="003E0B08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6</w:t>
            </w:r>
            <w:r w:rsidR="00515A0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)</w:t>
            </w:r>
          </w:p>
          <w:p w14:paraId="15C61843" w14:textId="4CF34106" w:rsidR="00515A07" w:rsidRPr="006C44E4" w:rsidRDefault="00515A07" w:rsidP="003E0B08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  <w:r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Salary Range</w:t>
            </w:r>
            <w:r w:rsidR="003E0B08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/Grading Structure</w:t>
            </w:r>
            <w:r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 xml:space="preserve"> starting point negotiable based upon experience</w:t>
            </w:r>
          </w:p>
        </w:tc>
      </w:tr>
      <w:tr w:rsidR="003E0B08" w:rsidRPr="004539DD" w14:paraId="162D1636" w14:textId="77777777" w:rsidTr="41A767D7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BE9E" w14:textId="77777777" w:rsidR="003E0B08" w:rsidRDefault="003E0B08" w:rsidP="008B2DD6">
            <w:pPr>
              <w:spacing w:after="0" w:line="240" w:lineRule="auto"/>
              <w:rPr>
                <w:rStyle w:val="Heading1Char"/>
                <w:rFonts w:eastAsiaTheme="minorHAnsi"/>
                <w:caps w:val="0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27FD" w14:textId="77777777" w:rsidR="003E0B08" w:rsidRDefault="003E0B08" w:rsidP="41A767D7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  <w:r w:rsidRPr="003E0B08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drawing>
                <wp:inline distT="0" distB="0" distL="0" distR="0" wp14:anchorId="192D9E9D" wp14:editId="5E59B7F0">
                  <wp:extent cx="3235037" cy="2353157"/>
                  <wp:effectExtent l="0" t="0" r="381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730" cy="235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8AE22" w14:textId="39529A31" w:rsidR="003E0B08" w:rsidRPr="41A767D7" w:rsidRDefault="003E0B08" w:rsidP="41A767D7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</w:p>
        </w:tc>
      </w:tr>
      <w:tr w:rsidR="41A767D7" w14:paraId="2F8C3999" w14:textId="77777777" w:rsidTr="41A767D7">
        <w:trPr>
          <w:trHeight w:val="300"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82E" w14:textId="5518C8A4" w:rsidR="41B33D19" w:rsidRDefault="41B33D19" w:rsidP="41A767D7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  <w:r w:rsidRPr="41A767D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Reporting to</w:t>
            </w:r>
            <w:r w:rsidR="41A767D7" w:rsidRPr="41A767D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E74FD" w14:textId="52447155" w:rsidR="41B33D19" w:rsidRDefault="41B33D19" w:rsidP="41A767D7">
            <w:pPr>
              <w:spacing w:after="0" w:line="240" w:lineRule="auto"/>
              <w:rPr>
                <w:rStyle w:val="Heading1Char"/>
                <w:rFonts w:eastAsiaTheme="minorEastAsia"/>
                <w:caps w:val="0"/>
                <w:sz w:val="24"/>
                <w:szCs w:val="24"/>
              </w:rPr>
            </w:pPr>
            <w:r w:rsidRPr="41A767D7">
              <w:rPr>
                <w:rStyle w:val="Heading1Char"/>
                <w:rFonts w:eastAsiaTheme="minorEastAsia"/>
                <w:caps w:val="0"/>
                <w:sz w:val="24"/>
                <w:szCs w:val="24"/>
              </w:rPr>
              <w:t>Chief Executive Officer</w:t>
            </w:r>
          </w:p>
        </w:tc>
      </w:tr>
    </w:tbl>
    <w:p w14:paraId="12DD9B1B" w14:textId="6FC789FA" w:rsidR="00F4544C" w:rsidRPr="007B3361" w:rsidRDefault="00F4544C" w:rsidP="41A767D7">
      <w:pPr>
        <w:spacing w:after="0" w:line="240" w:lineRule="auto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F4544C" w:rsidRPr="004539DD" w14:paraId="7BB006CD" w14:textId="77777777" w:rsidTr="41A767D7">
        <w:trPr>
          <w:trHeight w:val="42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A9405D1" w14:textId="77777777" w:rsidR="00F4544C" w:rsidRPr="004539DD" w:rsidRDefault="00B26A22" w:rsidP="007B336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B26A2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Main purpose of the job</w:t>
            </w:r>
          </w:p>
        </w:tc>
      </w:tr>
      <w:tr w:rsidR="00A72707" w:rsidRPr="004539DD" w14:paraId="150EB4CE" w14:textId="77777777" w:rsidTr="41A767D7">
        <w:tc>
          <w:tcPr>
            <w:tcW w:w="10774" w:type="dxa"/>
            <w:shd w:val="clear" w:color="auto" w:fill="auto"/>
            <w:vAlign w:val="center"/>
          </w:tcPr>
          <w:p w14:paraId="643262BA" w14:textId="757D9202" w:rsidR="000831D6" w:rsidRPr="00A94C53" w:rsidRDefault="2A326622" w:rsidP="41A767D7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The primary purpose of our Chief Financial Officer (CFO) is to ensure the financial</w:t>
            </w:r>
            <w:r w:rsidR="5416559C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sustainability and integrity of the Trust while supporting the best possible</w:t>
            </w:r>
            <w:r w:rsidR="3DE633C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educational outcomes. This role is focused on the delivery and development of the</w:t>
            </w:r>
            <w:r w:rsidR="67ECBE5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Trust’s financial strategy, ensuring compliance with all relevant legal and reporting requirements.</w:t>
            </w:r>
          </w:p>
          <w:p w14:paraId="007B9C9C" w14:textId="15D40C42" w:rsidR="000831D6" w:rsidRPr="00A94C53" w:rsidRDefault="000831D6" w:rsidP="41A767D7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5176380" w14:textId="78647AB6" w:rsidR="000831D6" w:rsidRPr="00A94C53" w:rsidRDefault="2A326622" w:rsidP="41A767D7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The postholder will be instrumental in driving the</w:t>
            </w:r>
            <w:r w:rsidR="6B45BB2B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Trust’s financial performance, including</w:t>
            </w:r>
            <w:r w:rsidR="21469588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b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udgeting, forecasting, and financial</w:t>
            </w:r>
            <w:r w:rsidR="23A9412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reporting, ensuring the Trust’s financial resources are effectively allocated to</w:t>
            </w:r>
            <w:r w:rsidR="7CC32134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support its educational goals.</w:t>
            </w:r>
          </w:p>
          <w:p w14:paraId="06C5BB2C" w14:textId="0DD8073B" w:rsidR="000831D6" w:rsidRPr="00A94C53" w:rsidRDefault="000831D6" w:rsidP="41A767D7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224DB15E" w14:textId="6904ED0F" w:rsidR="2A326622" w:rsidRDefault="2A326622" w:rsidP="41A767D7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The CFO will:</w:t>
            </w:r>
          </w:p>
          <w:p w14:paraId="3154640D" w14:textId="10E5969D" w:rsidR="000831D6" w:rsidRPr="00A94C53" w:rsidRDefault="2A326622" w:rsidP="41A76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Lead the financial strategy and management of the Trust, ensuring financial</w:t>
            </w:r>
            <w:r w:rsidR="2EB363A4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sustainability and compliance.</w:t>
            </w:r>
          </w:p>
          <w:p w14:paraId="53510F16" w14:textId="6C5CA390" w:rsidR="000831D6" w:rsidRPr="00A94C53" w:rsidRDefault="2A326622" w:rsidP="41A76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Undertake the statutory role of Chief Financial Officer (CFO) for the Trust, as</w:t>
            </w:r>
            <w:r w:rsidR="44DB2746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outlined in the Academy Trust Handbook.</w:t>
            </w:r>
          </w:p>
          <w:p w14:paraId="2EE41FBD" w14:textId="752A2993" w:rsidR="000831D6" w:rsidRPr="00A94C53" w:rsidRDefault="2A326622" w:rsidP="41A767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Support the CEO in their role as the Trust’s Accounting Officer, providing advice</w:t>
            </w:r>
            <w:r w:rsidR="3B269FA4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and guidance on financial matters.</w:t>
            </w:r>
          </w:p>
          <w:p w14:paraId="738B043B" w14:textId="529DE271" w:rsidR="000831D6" w:rsidRPr="00A94C53" w:rsidRDefault="14E07E06" w:rsidP="41A767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>Contributing to the effective leadership of the organisation, maintaining focus on its purpose and vision through rigorous analysis and challenge.</w:t>
            </w:r>
            <w:r w:rsidRPr="41A767D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0D631B2" w14:textId="1EBB8A3F" w:rsidR="000831D6" w:rsidRPr="00A94C53" w:rsidRDefault="14E07E06" w:rsidP="41A767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>To contribute to and to deliver outcomes for the Trust Development Plan.</w:t>
            </w:r>
          </w:p>
          <w:p w14:paraId="11BFBF68" w14:textId="2C9870A7" w:rsidR="000831D6" w:rsidRPr="00A94C53" w:rsidRDefault="2A326622" w:rsidP="41A767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Take responsibility for the financial development, planning, and sustainability of</w:t>
            </w:r>
            <w:r w:rsidR="6264E938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the Trust,</w:t>
            </w:r>
            <w:r w:rsidR="2034A115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ensuring the organisation operates with the highest standards of</w:t>
            </w:r>
            <w:r w:rsidR="315BB1C6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financial probity.</w:t>
            </w:r>
          </w:p>
          <w:p w14:paraId="4CDB5312" w14:textId="553F78F0" w:rsidR="000831D6" w:rsidRPr="004168E4" w:rsidRDefault="2A326622" w:rsidP="004168E4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Provide leadership and management of the Trust’s finance function, enabling</w:t>
            </w:r>
            <w:r w:rsidR="4BDBEF8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the Trust to work effectively towards its financial and educational aims and</w:t>
            </w:r>
            <w:r w:rsidR="4BDBEF8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objectives.</w:t>
            </w:r>
          </w:p>
        </w:tc>
      </w:tr>
      <w:tr w:rsidR="00B26A22" w:rsidRPr="004539DD" w14:paraId="2266DCF5" w14:textId="77777777" w:rsidTr="41A767D7">
        <w:trPr>
          <w:trHeight w:val="425"/>
        </w:trPr>
        <w:tc>
          <w:tcPr>
            <w:tcW w:w="10774" w:type="dxa"/>
            <w:shd w:val="clear" w:color="auto" w:fill="0070C0"/>
            <w:vAlign w:val="center"/>
          </w:tcPr>
          <w:p w14:paraId="703AFF73" w14:textId="77777777" w:rsidR="00B26A22" w:rsidRPr="00B26A22" w:rsidRDefault="00063621" w:rsidP="4222780A">
            <w:pPr>
              <w:spacing w:after="0" w:line="240" w:lineRule="auto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4222780A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Main Duties and R</w:t>
            </w:r>
            <w:r w:rsidR="00B26A22" w:rsidRPr="4222780A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 xml:space="preserve">esponsibilities </w:t>
            </w:r>
          </w:p>
        </w:tc>
      </w:tr>
      <w:tr w:rsidR="00B26A22" w:rsidRPr="004539DD" w14:paraId="38DF5AB2" w14:textId="77777777" w:rsidTr="41A767D7">
        <w:tc>
          <w:tcPr>
            <w:tcW w:w="10774" w:type="dxa"/>
            <w:shd w:val="clear" w:color="auto" w:fill="auto"/>
            <w:vAlign w:val="center"/>
          </w:tcPr>
          <w:p w14:paraId="5B407941" w14:textId="5F705355" w:rsidR="31F139DF" w:rsidRDefault="31F139DF" w:rsidP="55492C33">
            <w:pPr>
              <w:spacing w:before="120" w:after="120" w:line="276" w:lineRule="auto"/>
            </w:pPr>
            <w:r w:rsidRPr="41A767D7">
              <w:rPr>
                <w:rFonts w:eastAsiaTheme="minorEastAsia"/>
                <w:b/>
                <w:bCs/>
                <w:sz w:val="24"/>
                <w:szCs w:val="24"/>
              </w:rPr>
              <w:t>Chief Finance Officer</w:t>
            </w:r>
          </w:p>
          <w:p w14:paraId="17E52056" w14:textId="3DD32956" w:rsidR="00AF7666" w:rsidRPr="00AF7666" w:rsidRDefault="4CD8E571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To lead the trust’s risk register, management and maintenance, including identifying strategic and operational </w:t>
            </w:r>
            <w:r w:rsidR="3C000073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business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risks, taking steps to mitigate these risks</w:t>
            </w:r>
            <w:r w:rsidR="284560BD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3EB9EAE9" w14:textId="5D664ECB" w:rsidR="00AF7666" w:rsidRPr="00AF7666" w:rsidRDefault="61DEA220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Advise the CEO,</w:t>
            </w:r>
            <w:r w:rsidR="43249F8F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Trustees and stakeholders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on all matters relating to financial strategy</w:t>
            </w:r>
            <w:r w:rsidR="501BE26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17C8EF3D" w14:textId="7B7C8C0E" w:rsidR="00AF7666" w:rsidRPr="00AF7666" w:rsidRDefault="61DEA220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Contribute to the development and implementation of the trust’s strategy, providing financial analysis and guidance on all activities, setting financial objectives and monitoring performance.</w:t>
            </w:r>
          </w:p>
          <w:p w14:paraId="5B2E43AD" w14:textId="4282D4C5" w:rsidR="00AF7666" w:rsidRPr="00AF7666" w:rsidRDefault="61DEA220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Conduct financial due diligence on schools applying to join the trust, and report</w:t>
            </w:r>
            <w:r w:rsidR="44FFF9F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ing findings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the CEO</w:t>
            </w:r>
            <w:r w:rsidR="6E191CF4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042374FF" w14:textId="56F41C80" w:rsidR="00AF7666" w:rsidRPr="00AF7666" w:rsidRDefault="61DEA220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Work with the CEO</w:t>
            </w:r>
            <w:r w:rsidR="4B2CBA16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</w:t>
            </w:r>
            <w:r w:rsidR="4CC6E6B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executive</w:t>
            </w:r>
            <w:r w:rsidR="4B2CBA16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leaders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to develop, implement and</w:t>
            </w:r>
            <w:r w:rsidR="3E65D44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monitor the trust’s business plan (including strategy for growth and trust</w:t>
            </w:r>
            <w:r w:rsidR="4058BDE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development), using effective financial and budget modelling and</w:t>
            </w:r>
            <w:r w:rsidR="7A138923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benchmarking to support strong decision-making.</w:t>
            </w:r>
          </w:p>
          <w:p w14:paraId="1006ED4D" w14:textId="41AC9B13" w:rsidR="00AF7666" w:rsidRPr="00AF7666" w:rsidRDefault="61DEA220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Lead on the development of the trust’s financial systems and processes</w:t>
            </w:r>
            <w:r w:rsidR="030B779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0DC036D0" w14:textId="36D60583" w:rsidR="00AF7666" w:rsidRPr="00AF7666" w:rsidRDefault="4D774F98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To</w:t>
            </w:r>
            <w:r w:rsidR="61DEA22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5D46EE85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quality assure the c</w:t>
            </w:r>
            <w:r w:rsidR="61DEA22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apital strategy for the trust, </w:t>
            </w:r>
            <w:r w:rsidR="40461A81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reviewing</w:t>
            </w:r>
            <w:r w:rsidR="61DEA22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capital</w:t>
            </w:r>
            <w:r w:rsidR="06AA5A9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1DEA22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funds and securing capital funding through bids.</w:t>
            </w:r>
          </w:p>
          <w:p w14:paraId="4B5AB6C6" w14:textId="7E123E76" w:rsidR="00AF7666" w:rsidRPr="00AF7666" w:rsidRDefault="2F05C277" w:rsidP="41A76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454545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 xml:space="preserve">To lead </w:t>
            </w:r>
            <w:r w:rsidR="2284B59A" w:rsidRPr="41A767D7">
              <w:rPr>
                <w:rFonts w:eastAsiaTheme="minorEastAsia"/>
                <w:sz w:val="24"/>
                <w:szCs w:val="24"/>
              </w:rPr>
              <w:t xml:space="preserve">the </w:t>
            </w:r>
            <w:r w:rsidRPr="41A767D7">
              <w:rPr>
                <w:rFonts w:eastAsiaTheme="minorEastAsia"/>
                <w:sz w:val="24"/>
                <w:szCs w:val="24"/>
              </w:rPr>
              <w:t xml:space="preserve">income and investment </w:t>
            </w:r>
            <w:r w:rsidR="764A2823" w:rsidRPr="41A767D7">
              <w:rPr>
                <w:rFonts w:eastAsiaTheme="minorEastAsia"/>
                <w:sz w:val="24"/>
                <w:szCs w:val="24"/>
              </w:rPr>
              <w:t xml:space="preserve">strategy and provide quality assurance on all investment </w:t>
            </w:r>
            <w:r w:rsidRPr="41A767D7">
              <w:rPr>
                <w:rFonts w:eastAsiaTheme="minorEastAsia"/>
                <w:sz w:val="24"/>
                <w:szCs w:val="24"/>
              </w:rPr>
              <w:t>for the MAT including the maximisation of safe investments</w:t>
            </w:r>
            <w:r w:rsidR="186C4F6B" w:rsidRPr="41A767D7">
              <w:rPr>
                <w:rFonts w:eastAsiaTheme="minorEastAsia"/>
                <w:sz w:val="24"/>
                <w:szCs w:val="24"/>
              </w:rPr>
              <w:t xml:space="preserve"> and returns on investment</w:t>
            </w:r>
            <w:r w:rsidR="27D4DA18" w:rsidRPr="41A767D7">
              <w:rPr>
                <w:rFonts w:eastAsiaTheme="minorEastAsia"/>
                <w:sz w:val="24"/>
                <w:szCs w:val="24"/>
              </w:rPr>
              <w:t xml:space="preserve">.  </w:t>
            </w:r>
          </w:p>
          <w:p w14:paraId="321B85C1" w14:textId="4DE3B7D0" w:rsidR="00AF7666" w:rsidRPr="00AF7666" w:rsidRDefault="00AF7666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454545"/>
                <w:sz w:val="24"/>
                <w:szCs w:val="24"/>
              </w:rPr>
            </w:pPr>
            <w:r w:rsidRPr="55492C33">
              <w:rPr>
                <w:rFonts w:eastAsiaTheme="minorEastAsia"/>
                <w:color w:val="454545"/>
                <w:sz w:val="24"/>
                <w:szCs w:val="24"/>
              </w:rPr>
              <w:t>Establish</w:t>
            </w:r>
            <w:r w:rsidR="7E28562D" w:rsidRPr="55492C33">
              <w:rPr>
                <w:rFonts w:eastAsiaTheme="minorEastAsia"/>
                <w:color w:val="454545"/>
                <w:sz w:val="24"/>
                <w:szCs w:val="24"/>
              </w:rPr>
              <w:t>, develop</w:t>
            </w:r>
            <w:r w:rsidRPr="55492C33">
              <w:rPr>
                <w:rFonts w:eastAsiaTheme="minorEastAsia"/>
                <w:color w:val="454545"/>
                <w:sz w:val="24"/>
                <w:szCs w:val="24"/>
              </w:rPr>
              <w:t xml:space="preserve"> and maintain effective working relationships and engagement with internal and external stakeholders at all levels.</w:t>
            </w:r>
          </w:p>
          <w:p w14:paraId="04A9DBDF" w14:textId="5A56D6BF" w:rsidR="008077D0" w:rsidRPr="008077D0" w:rsidRDefault="008077D0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240" w:line="240" w:lineRule="auto"/>
              <w:rPr>
                <w:rFonts w:eastAsiaTheme="minorEastAsia"/>
                <w:color w:val="454545"/>
                <w:sz w:val="24"/>
                <w:szCs w:val="24"/>
              </w:rPr>
            </w:pPr>
            <w:r w:rsidRPr="4222780A">
              <w:rPr>
                <w:rFonts w:eastAsiaTheme="minorEastAsia"/>
                <w:color w:val="454545"/>
                <w:sz w:val="24"/>
                <w:szCs w:val="24"/>
              </w:rPr>
              <w:t>To e</w:t>
            </w:r>
            <w:r w:rsidR="37EC4E86" w:rsidRPr="4222780A">
              <w:rPr>
                <w:rFonts w:eastAsiaTheme="minorEastAsia"/>
                <w:color w:val="454545"/>
                <w:sz w:val="24"/>
                <w:szCs w:val="24"/>
              </w:rPr>
              <w:t xml:space="preserve">nsure compliance to the requirements of </w:t>
            </w:r>
            <w:r w:rsidRPr="4222780A">
              <w:rPr>
                <w:rFonts w:eastAsiaTheme="minorEastAsia"/>
                <w:color w:val="454545"/>
                <w:sz w:val="24"/>
                <w:szCs w:val="24"/>
              </w:rPr>
              <w:t xml:space="preserve">Academies </w:t>
            </w:r>
            <w:r w:rsidR="49B0EF22" w:rsidRPr="4222780A">
              <w:rPr>
                <w:rFonts w:eastAsiaTheme="minorEastAsia"/>
                <w:color w:val="454545"/>
                <w:sz w:val="24"/>
                <w:szCs w:val="24"/>
              </w:rPr>
              <w:t>Trust</w:t>
            </w:r>
            <w:r w:rsidRPr="4222780A">
              <w:rPr>
                <w:rFonts w:eastAsiaTheme="minorEastAsia"/>
                <w:color w:val="454545"/>
                <w:sz w:val="24"/>
                <w:szCs w:val="24"/>
              </w:rPr>
              <w:t xml:space="preserve"> Handbook and Statement of Recommended Practices (SORP) and Charities Commission.</w:t>
            </w:r>
          </w:p>
          <w:p w14:paraId="5EC0DE9A" w14:textId="5B79D057" w:rsidR="004C0554" w:rsidRDefault="0089689C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sz w:val="24"/>
                <w:szCs w:val="24"/>
              </w:rPr>
            </w:pPr>
            <w:r w:rsidRPr="55492C33">
              <w:rPr>
                <w:rFonts w:eastAsiaTheme="minorEastAsia"/>
                <w:sz w:val="24"/>
                <w:szCs w:val="24"/>
              </w:rPr>
              <w:t xml:space="preserve">To </w:t>
            </w:r>
            <w:r w:rsidR="004168E4">
              <w:rPr>
                <w:rFonts w:eastAsiaTheme="minorEastAsia"/>
                <w:sz w:val="24"/>
                <w:szCs w:val="24"/>
              </w:rPr>
              <w:t>l</w:t>
            </w:r>
            <w:r w:rsidRPr="55492C33">
              <w:rPr>
                <w:rFonts w:eastAsiaTheme="minorEastAsia"/>
                <w:sz w:val="24"/>
                <w:szCs w:val="24"/>
              </w:rPr>
              <w:t>iaise with both internal and external auditors</w:t>
            </w:r>
            <w:r w:rsidR="001B6339" w:rsidRPr="55492C33">
              <w:rPr>
                <w:rFonts w:eastAsiaTheme="minorEastAsia"/>
                <w:sz w:val="24"/>
                <w:szCs w:val="24"/>
              </w:rPr>
              <w:t>, on both year end and ad-hoc audits</w:t>
            </w:r>
            <w:r w:rsidR="00F50534" w:rsidRPr="55492C33">
              <w:rPr>
                <w:rFonts w:eastAsiaTheme="minorEastAsia"/>
                <w:sz w:val="24"/>
                <w:szCs w:val="24"/>
              </w:rPr>
              <w:t xml:space="preserve"> throughout the financial year.</w:t>
            </w:r>
          </w:p>
          <w:p w14:paraId="48C6EA8E" w14:textId="0748301B" w:rsidR="1A36E527" w:rsidRDefault="1781EC38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Reviewing, refreshing and i</w:t>
            </w:r>
            <w:r w:rsidR="1A36E52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mplementing financial management policies</w:t>
            </w:r>
            <w:r w:rsidR="258B910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proc</w:t>
            </w:r>
            <w:r w:rsidR="6E55BC7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esses</w:t>
            </w:r>
            <w:r w:rsidR="1A36E52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to underpin sustainable long-term financial health and reviewing performance against them.</w:t>
            </w:r>
          </w:p>
          <w:p w14:paraId="52C1B474" w14:textId="37D1DB97" w:rsidR="00B21C55" w:rsidRDefault="00B1112C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sz w:val="24"/>
                <w:szCs w:val="24"/>
              </w:rPr>
            </w:pPr>
            <w:r w:rsidRPr="4222780A">
              <w:rPr>
                <w:rFonts w:eastAsiaTheme="minorEastAsia"/>
                <w:sz w:val="24"/>
                <w:szCs w:val="24"/>
              </w:rPr>
              <w:t xml:space="preserve">Ensure accurate financial management </w:t>
            </w:r>
            <w:r w:rsidR="00B21C55" w:rsidRPr="4222780A">
              <w:rPr>
                <w:rFonts w:eastAsiaTheme="minorEastAsia"/>
                <w:sz w:val="24"/>
                <w:szCs w:val="24"/>
              </w:rPr>
              <w:t xml:space="preserve">of information </w:t>
            </w:r>
            <w:r w:rsidRPr="4222780A">
              <w:rPr>
                <w:rFonts w:eastAsiaTheme="minorEastAsia"/>
                <w:sz w:val="24"/>
                <w:szCs w:val="24"/>
              </w:rPr>
              <w:t>by way</w:t>
            </w:r>
            <w:r w:rsidR="00F17E00" w:rsidRPr="4222780A">
              <w:rPr>
                <w:rFonts w:eastAsiaTheme="minorEastAsia"/>
                <w:sz w:val="24"/>
                <w:szCs w:val="24"/>
              </w:rPr>
              <w:t xml:space="preserve"> of</w:t>
            </w:r>
            <w:r w:rsidRPr="4222780A">
              <w:rPr>
                <w:rFonts w:eastAsiaTheme="minorEastAsia"/>
                <w:sz w:val="24"/>
                <w:szCs w:val="24"/>
              </w:rPr>
              <w:t xml:space="preserve"> </w:t>
            </w:r>
            <w:r w:rsidR="005272CA" w:rsidRPr="4222780A">
              <w:rPr>
                <w:rFonts w:eastAsiaTheme="minorEastAsia"/>
                <w:sz w:val="24"/>
                <w:szCs w:val="24"/>
              </w:rPr>
              <w:t xml:space="preserve">reviewing </w:t>
            </w:r>
            <w:r w:rsidR="00F17E00" w:rsidRPr="4222780A">
              <w:rPr>
                <w:rFonts w:eastAsiaTheme="minorEastAsia"/>
                <w:sz w:val="24"/>
                <w:szCs w:val="24"/>
              </w:rPr>
              <w:t xml:space="preserve">academy </w:t>
            </w:r>
            <w:r w:rsidR="005272CA" w:rsidRPr="4222780A">
              <w:rPr>
                <w:rFonts w:eastAsiaTheme="minorEastAsia"/>
                <w:sz w:val="24"/>
                <w:szCs w:val="24"/>
              </w:rPr>
              <w:t>monthly ret</w:t>
            </w:r>
            <w:r w:rsidR="00F17E00" w:rsidRPr="4222780A">
              <w:rPr>
                <w:rFonts w:eastAsiaTheme="minorEastAsia"/>
                <w:sz w:val="24"/>
                <w:szCs w:val="24"/>
              </w:rPr>
              <w:t>urns</w:t>
            </w:r>
            <w:r w:rsidR="00CC7218" w:rsidRPr="4222780A">
              <w:rPr>
                <w:rFonts w:eastAsiaTheme="minorEastAsia"/>
                <w:sz w:val="24"/>
                <w:szCs w:val="24"/>
              </w:rPr>
              <w:t xml:space="preserve"> and making any adjustments as required.</w:t>
            </w:r>
          </w:p>
          <w:p w14:paraId="218CCC03" w14:textId="00E62F56" w:rsidR="4277303D" w:rsidRDefault="4277303D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242424"/>
                <w:sz w:val="24"/>
                <w:szCs w:val="24"/>
              </w:rPr>
            </w:pPr>
            <w:r w:rsidRPr="55492C33">
              <w:rPr>
                <w:rFonts w:eastAsiaTheme="minorEastAsia"/>
                <w:color w:val="242424"/>
                <w:sz w:val="24"/>
                <w:szCs w:val="24"/>
              </w:rPr>
              <w:t xml:space="preserve">To co-ordinate the planning and budgeting processes for </w:t>
            </w:r>
            <w:r w:rsidR="00B6185E">
              <w:rPr>
                <w:rFonts w:eastAsiaTheme="minorEastAsia"/>
                <w:color w:val="242424"/>
                <w:sz w:val="24"/>
                <w:szCs w:val="24"/>
              </w:rPr>
              <w:t>s</w:t>
            </w:r>
            <w:r w:rsidR="04C30BB7" w:rsidRPr="55492C33">
              <w:rPr>
                <w:rFonts w:eastAsiaTheme="minorEastAsia"/>
                <w:color w:val="242424"/>
                <w:sz w:val="24"/>
                <w:szCs w:val="24"/>
              </w:rPr>
              <w:t>alaries and overall financial budget positions.</w:t>
            </w:r>
          </w:p>
          <w:p w14:paraId="2E417A04" w14:textId="092C6228" w:rsidR="05F5F933" w:rsidRDefault="05F5F933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242424"/>
                <w:sz w:val="24"/>
                <w:szCs w:val="24"/>
              </w:rPr>
            </w:pPr>
            <w:r w:rsidRPr="55492C33">
              <w:rPr>
                <w:rFonts w:eastAsiaTheme="minorEastAsia"/>
                <w:color w:val="242424"/>
                <w:sz w:val="24"/>
                <w:szCs w:val="24"/>
              </w:rPr>
              <w:t xml:space="preserve">Contributing to the effective leadership of the </w:t>
            </w:r>
            <w:r w:rsidR="662144EF" w:rsidRPr="55492C33">
              <w:rPr>
                <w:rFonts w:eastAsiaTheme="minorEastAsia"/>
                <w:color w:val="242424"/>
                <w:sz w:val="24"/>
                <w:szCs w:val="24"/>
              </w:rPr>
              <w:t>organisation</w:t>
            </w:r>
            <w:r w:rsidRPr="55492C33">
              <w:rPr>
                <w:rFonts w:eastAsiaTheme="minorEastAsia"/>
                <w:color w:val="242424"/>
                <w:sz w:val="24"/>
                <w:szCs w:val="24"/>
              </w:rPr>
              <w:t>, maintaining focus on its purpose and vision through rigorous analysis and challenge.</w:t>
            </w:r>
          </w:p>
          <w:p w14:paraId="610BA96C" w14:textId="19B2B3E9" w:rsidR="4E1D644E" w:rsidRDefault="4E1D644E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>To complete all statutory returns on behalf of the organisation</w:t>
            </w:r>
            <w:r w:rsidR="1ED8258B" w:rsidRPr="41A767D7">
              <w:rPr>
                <w:rFonts w:eastAsiaTheme="minorEastAsia"/>
                <w:color w:val="242424"/>
                <w:sz w:val="24"/>
                <w:szCs w:val="24"/>
              </w:rPr>
              <w:t>.</w:t>
            </w:r>
          </w:p>
          <w:p w14:paraId="66D1E400" w14:textId="21658F7E" w:rsidR="4E1D644E" w:rsidRDefault="4E1D644E" w:rsidP="00B6185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>To lead asset and inventory management to ensure that assets are recorded and well documented/ reported</w:t>
            </w:r>
            <w:r w:rsidR="231B0545" w:rsidRPr="41A767D7">
              <w:rPr>
                <w:rFonts w:eastAsiaTheme="minorEastAsia"/>
                <w:color w:val="242424"/>
                <w:sz w:val="24"/>
                <w:szCs w:val="24"/>
              </w:rPr>
              <w:t>.</w:t>
            </w:r>
          </w:p>
          <w:p w14:paraId="70E02296" w14:textId="4131A23A" w:rsidR="4B7EAC7F" w:rsidRDefault="4B7EAC7F" w:rsidP="41A767D7">
            <w:p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  <w:t>Team responsibilities</w:t>
            </w:r>
          </w:p>
          <w:p w14:paraId="6E3B8FF6" w14:textId="27DDBCE9" w:rsidR="4B7EAC7F" w:rsidRDefault="4B7EAC7F" w:rsidP="41A767D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>To directly line manage central finance colleagues</w:t>
            </w:r>
            <w:r w:rsidR="1B52A938" w:rsidRPr="41A767D7">
              <w:rPr>
                <w:rFonts w:eastAsiaTheme="minorEastAsia"/>
                <w:color w:val="242424"/>
                <w:sz w:val="24"/>
                <w:szCs w:val="24"/>
              </w:rPr>
              <w:t xml:space="preserve"> and Trust Contracts and Procurement Manager</w:t>
            </w:r>
            <w:r w:rsidR="7411BD82" w:rsidRPr="41A767D7">
              <w:rPr>
                <w:rFonts w:eastAsiaTheme="minorEastAsia"/>
                <w:color w:val="242424"/>
                <w:sz w:val="24"/>
                <w:szCs w:val="24"/>
              </w:rPr>
              <w:t>;</w:t>
            </w:r>
            <w:r w:rsidRPr="41A767D7">
              <w:rPr>
                <w:rFonts w:eastAsiaTheme="minorEastAsia"/>
                <w:color w:val="242424"/>
                <w:sz w:val="24"/>
                <w:szCs w:val="24"/>
              </w:rPr>
              <w:t xml:space="preserve"> including completing performance management reviews, wellbeing support, </w:t>
            </w:r>
            <w:r w:rsidR="6F9587BC" w:rsidRPr="41A767D7">
              <w:rPr>
                <w:rFonts w:eastAsiaTheme="minorEastAsia"/>
                <w:color w:val="242424"/>
                <w:sz w:val="24"/>
                <w:szCs w:val="24"/>
              </w:rPr>
              <w:t>absence</w:t>
            </w:r>
            <w:r w:rsidRPr="41A767D7">
              <w:rPr>
                <w:rFonts w:eastAsiaTheme="minorEastAsia"/>
                <w:color w:val="242424"/>
                <w:sz w:val="24"/>
                <w:szCs w:val="24"/>
              </w:rPr>
              <w:t xml:space="preserve"> management</w:t>
            </w:r>
            <w:r w:rsidR="07F0519B" w:rsidRPr="41A767D7">
              <w:rPr>
                <w:rFonts w:eastAsiaTheme="minorEastAsia"/>
                <w:color w:val="242424"/>
                <w:sz w:val="24"/>
                <w:szCs w:val="24"/>
              </w:rPr>
              <w:t>, mentoring and training.</w:t>
            </w:r>
          </w:p>
          <w:p w14:paraId="62D0AE22" w14:textId="529C38E0" w:rsidR="41A767D7" w:rsidRPr="004168E4" w:rsidRDefault="07F0519B" w:rsidP="41A767D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120" w:line="240" w:lineRule="auto"/>
              <w:ind w:right="312"/>
              <w:rPr>
                <w:rFonts w:eastAsiaTheme="minorEastAsia"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 xml:space="preserve">To </w:t>
            </w:r>
            <w:r w:rsidR="06D382CD" w:rsidRPr="41A767D7">
              <w:rPr>
                <w:rFonts w:eastAsiaTheme="minorEastAsia"/>
                <w:color w:val="242424"/>
                <w:sz w:val="24"/>
                <w:szCs w:val="24"/>
              </w:rPr>
              <w:t>contribute and deliver Inset sessions to the academy business teams and central finance team.</w:t>
            </w:r>
          </w:p>
          <w:p w14:paraId="4F929A4C" w14:textId="77777777" w:rsidR="003E0B08" w:rsidRDefault="003E0B08" w:rsidP="41A767D7">
            <w:pPr>
              <w:shd w:val="clear" w:color="auto" w:fill="FFFFFF" w:themeFill="background1"/>
              <w:spacing w:after="120" w:line="240" w:lineRule="auto"/>
              <w:ind w:right="312"/>
              <w:jc w:val="both"/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</w:pPr>
          </w:p>
          <w:p w14:paraId="374E8F58" w14:textId="54F4D4C0" w:rsidR="14EB1175" w:rsidRDefault="14EB1175" w:rsidP="41A767D7">
            <w:pPr>
              <w:shd w:val="clear" w:color="auto" w:fill="FFFFFF" w:themeFill="background1"/>
              <w:spacing w:after="120" w:line="240" w:lineRule="auto"/>
              <w:ind w:right="312"/>
              <w:jc w:val="both"/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  <w:t xml:space="preserve">Financial </w:t>
            </w:r>
            <w:r w:rsidR="7D238709" w:rsidRPr="41A767D7"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  <w:t>m</w:t>
            </w:r>
            <w:r w:rsidRPr="41A767D7"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  <w:t>anagement</w:t>
            </w:r>
            <w:r w:rsidR="543B38D8" w:rsidRPr="41A767D7"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  <w:t xml:space="preserve"> and controls</w:t>
            </w:r>
          </w:p>
          <w:p w14:paraId="71A77EAD" w14:textId="646A9850" w:rsidR="4222780A" w:rsidRDefault="1EC3B3EE" w:rsidP="004168E4">
            <w:p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>The postholder will be accountable for maintaining robust financial management of the trust and its academies.</w:t>
            </w:r>
          </w:p>
          <w:p w14:paraId="30F63DA0" w14:textId="7FE6F6D5" w:rsidR="4222780A" w:rsidRDefault="1EC3B3EE" w:rsidP="004168E4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The CFO will:</w:t>
            </w:r>
          </w:p>
          <w:p w14:paraId="451B344F" w14:textId="28C09F92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Manage the </w:t>
            </w:r>
            <w:r w:rsidR="699C567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annual and </w:t>
            </w:r>
            <w:r w:rsidR="536C598C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3-year</w:t>
            </w:r>
            <w:r w:rsidR="699C567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budget setting process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, from planning through to approval</w:t>
            </w:r>
            <w:r w:rsidR="134C771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38985EF2" w14:textId="08ED477A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Work with </w:t>
            </w:r>
            <w:r w:rsidR="0559FE8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CEO and </w:t>
            </w:r>
            <w:r w:rsidR="2FDF76C6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executive</w:t>
            </w:r>
            <w:r w:rsidR="0559FE8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leaders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within the trust to prepare and monitor individual</w:t>
            </w:r>
            <w:r w:rsidR="0D17AF01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academies’ budgets in line with school development plans and the trust’s</w:t>
            </w:r>
            <w:r w:rsidR="38C0F3B3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strategic objectives.</w:t>
            </w:r>
          </w:p>
          <w:p w14:paraId="52219FFF" w14:textId="244BDE26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Provide accurate and timely information to the CEO</w:t>
            </w:r>
            <w:r w:rsidR="567A3181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stakeholders as required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to enable effective budget</w:t>
            </w:r>
            <w:r w:rsidR="24CAE575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management. </w:t>
            </w:r>
          </w:p>
          <w:p w14:paraId="41302861" w14:textId="302E2408" w:rsidR="4222780A" w:rsidRDefault="24CAE575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Lead via the central finance team tracking and receipt of income </w:t>
            </w:r>
            <w:r w:rsidR="238F3D72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for SEND and specialist grants from the ESFA/ DFE etc.</w:t>
            </w:r>
          </w:p>
          <w:p w14:paraId="150091F5" w14:textId="6F4DA4F7" w:rsidR="4222780A" w:rsidRDefault="238F3D72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D</w:t>
            </w:r>
            <w:r w:rsidR="1EC3B3E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evelop</w:t>
            </w:r>
            <w:r w:rsidR="26345AC2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/ review</w:t>
            </w:r>
            <w:r w:rsidR="1EC3B3E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, </w:t>
            </w:r>
            <w:r w:rsidR="60DEE12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implement,</w:t>
            </w:r>
            <w:r w:rsidR="1EC3B3E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monitor the trust’s financial policies and procedures</w:t>
            </w:r>
            <w:r w:rsidR="2FEAA51F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1E6032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in</w:t>
            </w:r>
            <w:r w:rsidR="72FD3FD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1EC3B3E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accordance with the Academy Trust Handbook (ATH), enabling robust financial</w:t>
            </w:r>
            <w:r w:rsidR="6F2240A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1EC3B3EE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management. </w:t>
            </w:r>
          </w:p>
          <w:p w14:paraId="059B4C32" w14:textId="1867AED0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Advise the CEO</w:t>
            </w:r>
            <w:r w:rsidR="0CA7816C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executive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leaders on the</w:t>
            </w:r>
            <w:r w:rsidR="722C2625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development and maintenance of an effective internal audit procedure for the</w:t>
            </w:r>
            <w:r w:rsidR="1F05E0F4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trust and its academies, including producing audit reports and making</w:t>
            </w:r>
            <w:r w:rsidR="59BB1B3B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recommendations for improvement.</w:t>
            </w:r>
          </w:p>
          <w:p w14:paraId="562E7753" w14:textId="737D1BA0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Manage the external audit procedures for the trust and its </w:t>
            </w:r>
            <w:r w:rsidR="20C4DE6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academies and</w:t>
            </w:r>
            <w:r w:rsidR="0CB4D59C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follow up on any recommendations resulting from audits including training</w:t>
            </w:r>
            <w:r w:rsidR="1C2AF4B8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needs.</w:t>
            </w:r>
          </w:p>
          <w:p w14:paraId="1762658D" w14:textId="4D1D00AB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Establish and monitor effective procurement procedures </w:t>
            </w:r>
            <w:r w:rsidR="4E3B0AFB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to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achieve</w:t>
            </w:r>
            <w:r w:rsidR="27072B7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financial efficiencies, including overseeing the tendering process.</w:t>
            </w:r>
          </w:p>
          <w:p w14:paraId="65674A28" w14:textId="3447335E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Oversee the trust’s commercial contracts, ensuring they represent value for</w:t>
            </w:r>
            <w:r w:rsidR="5A7D5EF2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money.</w:t>
            </w:r>
          </w:p>
          <w:p w14:paraId="0DD4FE62" w14:textId="305EA9C0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Manage the trust’s tax and National Insurance arrangements, including ensuring</w:t>
            </w:r>
            <w:r w:rsidR="329FE121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claims for VAT and business rates </w:t>
            </w:r>
            <w:r w:rsidR="52D5071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(where </w:t>
            </w:r>
            <w:r w:rsidR="6DCCC0A7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required</w:t>
            </w:r>
            <w:r w:rsidR="52D5071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are submitted and refunds are received and</w:t>
            </w:r>
            <w:r w:rsidR="696E06FA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appropriately accounted for.</w:t>
            </w:r>
          </w:p>
          <w:p w14:paraId="7EDA73EF" w14:textId="5512AF23" w:rsidR="4222780A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Be responsible for the trust bank </w:t>
            </w:r>
            <w:bookmarkStart w:id="0" w:name="_Int_buYm9xTT"/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accounts and the</w:t>
            </w:r>
            <w:r w:rsidR="03D2F28F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trust’s cash position at all times</w:t>
            </w:r>
            <w:bookmarkEnd w:id="0"/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, including overseeing bank deposits.</w:t>
            </w:r>
            <w:r w:rsidR="16FDFDB0"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F7553D1" w14:textId="3DFFAF6C" w:rsidR="4222780A" w:rsidRPr="004168E4" w:rsidRDefault="1EC3B3EE" w:rsidP="004168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A767D7">
              <w:rPr>
                <w:rFonts w:eastAsiaTheme="minorEastAsia"/>
                <w:color w:val="000000" w:themeColor="text1"/>
                <w:sz w:val="24"/>
                <w:szCs w:val="24"/>
              </w:rPr>
              <w:t>Support the income generation strategy for the trust and its academies.</w:t>
            </w:r>
          </w:p>
          <w:p w14:paraId="343676D2" w14:textId="77777777" w:rsidR="004168E4" w:rsidRDefault="004168E4" w:rsidP="004168E4">
            <w:p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</w:pPr>
          </w:p>
          <w:p w14:paraId="696DF58F" w14:textId="6A680937" w:rsidR="355454BA" w:rsidRDefault="355454BA" w:rsidP="004168E4">
            <w:p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b/>
                <w:bCs/>
                <w:color w:val="242424"/>
                <w:sz w:val="24"/>
                <w:szCs w:val="24"/>
              </w:rPr>
              <w:t>Assurance and Scrutiny</w:t>
            </w:r>
          </w:p>
          <w:p w14:paraId="13DDC0A1" w14:textId="6C1D04E3" w:rsidR="4222780A" w:rsidRDefault="355454BA" w:rsidP="004168E4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color w:val="242424"/>
                <w:sz w:val="24"/>
                <w:szCs w:val="24"/>
              </w:rPr>
            </w:pPr>
            <w:r w:rsidRPr="55492C33">
              <w:rPr>
                <w:rFonts w:eastAsiaTheme="minorEastAsia"/>
                <w:color w:val="242424"/>
                <w:sz w:val="24"/>
                <w:szCs w:val="24"/>
              </w:rPr>
              <w:t>Reporting financial performance to all parties as required.</w:t>
            </w:r>
          </w:p>
          <w:p w14:paraId="684C1942" w14:textId="5150300F" w:rsidR="350374EC" w:rsidRDefault="350374EC" w:rsidP="004168E4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color w:val="242424"/>
                <w:sz w:val="24"/>
                <w:szCs w:val="24"/>
              </w:rPr>
            </w:pPr>
            <w:r w:rsidRPr="4222780A">
              <w:rPr>
                <w:rFonts w:eastAsiaTheme="minorEastAsia"/>
                <w:color w:val="242424"/>
                <w:sz w:val="24"/>
                <w:szCs w:val="24"/>
              </w:rPr>
              <w:t>Safeguarding public money</w:t>
            </w:r>
          </w:p>
          <w:p w14:paraId="40469FEA" w14:textId="65078735" w:rsidR="350374EC" w:rsidRDefault="350374EC" w:rsidP="004168E4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color w:val="242424"/>
                <w:sz w:val="24"/>
                <w:szCs w:val="24"/>
              </w:rPr>
            </w:pPr>
            <w:r w:rsidRPr="41A767D7">
              <w:rPr>
                <w:rFonts w:eastAsiaTheme="minorEastAsia"/>
                <w:color w:val="242424"/>
                <w:sz w:val="24"/>
                <w:szCs w:val="24"/>
              </w:rPr>
              <w:t xml:space="preserve">Applying strong internal controls in all areas of </w:t>
            </w:r>
            <w:bookmarkStart w:id="1" w:name="_Int_zMjy4ky9"/>
            <w:r w:rsidRPr="41A767D7">
              <w:rPr>
                <w:rFonts w:eastAsiaTheme="minorEastAsia"/>
                <w:color w:val="242424"/>
                <w:sz w:val="24"/>
                <w:szCs w:val="24"/>
              </w:rPr>
              <w:t>financial management</w:t>
            </w:r>
            <w:bookmarkEnd w:id="1"/>
            <w:r w:rsidRPr="41A767D7">
              <w:rPr>
                <w:rFonts w:eastAsiaTheme="minorEastAsia"/>
                <w:color w:val="242424"/>
                <w:sz w:val="24"/>
                <w:szCs w:val="24"/>
              </w:rPr>
              <w:t>, risk management and asset control.</w:t>
            </w:r>
          </w:p>
          <w:p w14:paraId="5E09EE87" w14:textId="15E53876" w:rsidR="001F3EFD" w:rsidRPr="004168E4" w:rsidRDefault="19DA8470" w:rsidP="004168E4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right="312"/>
              <w:jc w:val="both"/>
              <w:rPr>
                <w:rFonts w:eastAsiaTheme="minorEastAsia"/>
                <w:color w:val="242424"/>
                <w:sz w:val="24"/>
                <w:szCs w:val="24"/>
              </w:rPr>
            </w:pPr>
            <w:r w:rsidRPr="4222780A">
              <w:rPr>
                <w:rFonts w:eastAsiaTheme="minorEastAsia"/>
                <w:color w:val="242424"/>
                <w:sz w:val="24"/>
                <w:szCs w:val="24"/>
              </w:rPr>
              <w:t>Seeking continuous improvement in the finance function.</w:t>
            </w:r>
          </w:p>
          <w:p w14:paraId="4B29FFD1" w14:textId="77777777" w:rsidR="004168E4" w:rsidRDefault="004168E4" w:rsidP="004168E4">
            <w:pPr>
              <w:pStyle w:val="ListParagraph"/>
              <w:shd w:val="clear" w:color="auto" w:fill="FFFFFF" w:themeFill="background1"/>
              <w:spacing w:after="0" w:line="240" w:lineRule="auto"/>
              <w:ind w:left="0" w:right="31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448B56F" w14:textId="28792916" w:rsidR="000831D6" w:rsidRPr="001F3EFD" w:rsidRDefault="00A94C53" w:rsidP="004168E4">
            <w:pPr>
              <w:pStyle w:val="ListParagraph"/>
              <w:shd w:val="clear" w:color="auto" w:fill="FFFFFF" w:themeFill="background1"/>
              <w:spacing w:after="0" w:line="240" w:lineRule="auto"/>
              <w:ind w:left="0" w:right="312"/>
              <w:jc w:val="both"/>
              <w:rPr>
                <w:rFonts w:eastAsiaTheme="minorEastAsia"/>
                <w:sz w:val="24"/>
                <w:szCs w:val="24"/>
              </w:rPr>
            </w:pPr>
            <w:r w:rsidRPr="4222780A">
              <w:rPr>
                <w:rFonts w:eastAsiaTheme="minorEastAsia"/>
                <w:b/>
                <w:bCs/>
                <w:sz w:val="24"/>
                <w:szCs w:val="24"/>
              </w:rPr>
              <w:t xml:space="preserve">Other  </w:t>
            </w:r>
          </w:p>
          <w:p w14:paraId="31BC8C4D" w14:textId="040C26ED" w:rsidR="008405A5" w:rsidRPr="00885C41" w:rsidRDefault="000831D6" w:rsidP="00B6185E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right="312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>To undertake any further training as identified in the St Bart’s Multi Academy Trust review procedures</w:t>
            </w:r>
            <w:r w:rsidR="37A38ED5" w:rsidRPr="41A767D7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5B162C83" w14:textId="0814A083" w:rsidR="008405A5" w:rsidRPr="00885C41" w:rsidRDefault="4DA1C4D3" w:rsidP="00B6185E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right="312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>To grow and nurture relationships outside of the trust, including membership to agreed professional networks within the sector.</w:t>
            </w:r>
          </w:p>
          <w:p w14:paraId="0B015FF2" w14:textId="32F60CB1" w:rsidR="008405A5" w:rsidRPr="004168E4" w:rsidRDefault="0D918D44" w:rsidP="00B6185E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right="312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>T</w:t>
            </w:r>
            <w:r w:rsidR="224CF414" w:rsidRPr="41A767D7">
              <w:rPr>
                <w:rFonts w:eastAsiaTheme="minorEastAsia"/>
                <w:sz w:val="24"/>
                <w:szCs w:val="24"/>
              </w:rPr>
              <w:t xml:space="preserve">o </w:t>
            </w:r>
            <w:r w:rsidR="36300B70" w:rsidRPr="41A767D7">
              <w:rPr>
                <w:rFonts w:eastAsiaTheme="minorEastAsia"/>
                <w:sz w:val="24"/>
                <w:szCs w:val="24"/>
              </w:rPr>
              <w:t xml:space="preserve">contribute and </w:t>
            </w:r>
            <w:r w:rsidR="224CF414" w:rsidRPr="41A767D7">
              <w:rPr>
                <w:rFonts w:eastAsiaTheme="minorEastAsia"/>
                <w:sz w:val="24"/>
                <w:szCs w:val="24"/>
              </w:rPr>
              <w:t>attend meetings as requested</w:t>
            </w:r>
          </w:p>
          <w:p w14:paraId="2937D832" w14:textId="2547D210" w:rsidR="008405A5" w:rsidRPr="00885C41" w:rsidRDefault="703038D1" w:rsidP="004168E4">
            <w:pPr>
              <w:suppressAutoHyphens/>
              <w:autoSpaceDN w:val="0"/>
              <w:spacing w:before="120" w:after="0" w:line="240" w:lineRule="auto"/>
              <w:ind w:right="312"/>
              <w:jc w:val="both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41A767D7">
              <w:rPr>
                <w:rFonts w:eastAsiaTheme="minorEastAsia"/>
                <w:b/>
                <w:bCs/>
                <w:sz w:val="24"/>
                <w:szCs w:val="24"/>
              </w:rPr>
              <w:t>Wellbeing:</w:t>
            </w:r>
          </w:p>
          <w:p w14:paraId="20B78CA3" w14:textId="4422AC08" w:rsidR="008405A5" w:rsidRPr="00885C41" w:rsidRDefault="703038D1" w:rsidP="004168E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0" w:after="0" w:line="240" w:lineRule="auto"/>
              <w:ind w:right="312"/>
              <w:jc w:val="both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>Hybrid working offer incorporating 2 days office based and 3 days home based – flexible location by agreement</w:t>
            </w:r>
            <w:r w:rsidR="627E4141" w:rsidRPr="41A767D7">
              <w:rPr>
                <w:rFonts w:eastAsiaTheme="minorEastAsia"/>
                <w:sz w:val="24"/>
                <w:szCs w:val="24"/>
              </w:rPr>
              <w:t>.</w:t>
            </w:r>
          </w:p>
          <w:p w14:paraId="56C72E59" w14:textId="77777777" w:rsidR="008405A5" w:rsidRDefault="703038D1" w:rsidP="004168E4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before="120" w:after="0" w:line="240" w:lineRule="auto"/>
              <w:ind w:right="312"/>
              <w:jc w:val="both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41A767D7">
              <w:rPr>
                <w:rFonts w:eastAsiaTheme="minorEastAsia"/>
                <w:sz w:val="24"/>
                <w:szCs w:val="24"/>
              </w:rPr>
              <w:t>Some travel between academies may be required</w:t>
            </w:r>
            <w:r w:rsidR="1DAC7CDD" w:rsidRPr="41A767D7">
              <w:rPr>
                <w:rFonts w:eastAsiaTheme="minorEastAsia"/>
                <w:sz w:val="24"/>
                <w:szCs w:val="24"/>
              </w:rPr>
              <w:t>.</w:t>
            </w:r>
          </w:p>
          <w:p w14:paraId="30EE166F" w14:textId="2B32CBF5" w:rsidR="004168E4" w:rsidRPr="00885C41" w:rsidRDefault="004168E4" w:rsidP="004168E4">
            <w:pPr>
              <w:pStyle w:val="ListParagraph"/>
              <w:suppressAutoHyphens/>
              <w:autoSpaceDN w:val="0"/>
              <w:spacing w:before="120" w:after="0" w:line="240" w:lineRule="auto"/>
              <w:ind w:right="312"/>
              <w:jc w:val="both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B26A22" w:rsidRPr="004539DD" w14:paraId="7B038B12" w14:textId="77777777" w:rsidTr="41A767D7">
        <w:tc>
          <w:tcPr>
            <w:tcW w:w="10774" w:type="dxa"/>
            <w:shd w:val="clear" w:color="auto" w:fill="auto"/>
            <w:vAlign w:val="center"/>
          </w:tcPr>
          <w:p w14:paraId="6BA7253F" w14:textId="77777777" w:rsidR="006F5E70" w:rsidRPr="00885C41" w:rsidRDefault="006F5E70" w:rsidP="008B2DD6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b w:val="0"/>
                <w:caps w:val="0"/>
                <w:sz w:val="20"/>
              </w:rPr>
            </w:pPr>
          </w:p>
          <w:p w14:paraId="064CBFC7" w14:textId="49BEE071" w:rsidR="00FD3FBD" w:rsidRDefault="00B83AF4" w:rsidP="41A767D7">
            <w:pPr>
              <w:ind w:right="3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41A767D7">
              <w:rPr>
                <w:rFonts w:ascii="Arial" w:hAnsi="Arial"/>
                <w:b/>
                <w:bCs/>
                <w:sz w:val="20"/>
                <w:szCs w:val="20"/>
              </w:rPr>
              <w:t>This job description is intended to provide a broad outline of the main duties and responsibilities only</w:t>
            </w:r>
            <w:r w:rsidR="58A1AA42" w:rsidRPr="41A767D7"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</w:p>
          <w:p w14:paraId="634F79E1" w14:textId="77777777" w:rsidR="008405A5" w:rsidRPr="00FD3FBD" w:rsidRDefault="00B83AF4" w:rsidP="00FD3FBD">
            <w:pPr>
              <w:ind w:right="3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D3FBD">
              <w:rPr>
                <w:rFonts w:ascii="Arial" w:hAnsi="Arial"/>
                <w:b/>
                <w:sz w:val="20"/>
                <w:szCs w:val="20"/>
              </w:rPr>
              <w:t>The post holder may be asked to carry out any other delegated duty or task that is in line with their post and level of responsibility.</w:t>
            </w:r>
          </w:p>
        </w:tc>
      </w:tr>
    </w:tbl>
    <w:p w14:paraId="4248FFF1" w14:textId="46363990" w:rsidR="4222780A" w:rsidRDefault="4222780A" w:rsidP="4222780A"/>
    <w:p w14:paraId="294B2EFE" w14:textId="77777777" w:rsidR="003E0B08" w:rsidRDefault="003E0B08" w:rsidP="4222780A"/>
    <w:tbl>
      <w:tblPr>
        <w:tblStyle w:val="TableGrid"/>
        <w:tblW w:w="0" w:type="auto"/>
        <w:tblInd w:w="-900" w:type="dxa"/>
        <w:tblLayout w:type="fixed"/>
        <w:tblLook w:val="06A0" w:firstRow="1" w:lastRow="0" w:firstColumn="1" w:lastColumn="0" w:noHBand="1" w:noVBand="1"/>
      </w:tblPr>
      <w:tblGrid>
        <w:gridCol w:w="1455"/>
        <w:gridCol w:w="4515"/>
        <w:gridCol w:w="3570"/>
        <w:gridCol w:w="1256"/>
      </w:tblGrid>
      <w:tr w:rsidR="4222780A" w14:paraId="33F50EC2" w14:textId="77777777" w:rsidTr="41A767D7">
        <w:trPr>
          <w:trHeight w:val="315"/>
        </w:trPr>
        <w:tc>
          <w:tcPr>
            <w:tcW w:w="10796" w:type="dxa"/>
            <w:gridSpan w:val="4"/>
            <w:shd w:val="clear" w:color="auto" w:fill="0070C0"/>
          </w:tcPr>
          <w:p w14:paraId="61867CE7" w14:textId="28FA04B8" w:rsidR="243B1319" w:rsidRDefault="243B1319" w:rsidP="4222780A">
            <w:r>
              <w:lastRenderedPageBreak/>
              <w:t>Person Specification</w:t>
            </w:r>
          </w:p>
        </w:tc>
      </w:tr>
      <w:tr w:rsidR="4222780A" w14:paraId="436AB72F" w14:textId="77777777" w:rsidTr="41A767D7">
        <w:trPr>
          <w:trHeight w:val="300"/>
        </w:trPr>
        <w:tc>
          <w:tcPr>
            <w:tcW w:w="1455" w:type="dxa"/>
          </w:tcPr>
          <w:p w14:paraId="0869F409" w14:textId="73546911" w:rsidR="4222780A" w:rsidRDefault="4222780A" w:rsidP="4222780A">
            <w:r>
              <w:t>Criteria</w:t>
            </w:r>
          </w:p>
        </w:tc>
        <w:tc>
          <w:tcPr>
            <w:tcW w:w="4515" w:type="dxa"/>
          </w:tcPr>
          <w:p w14:paraId="3EC671F1" w14:textId="2680D364" w:rsidR="4222780A" w:rsidRDefault="4222780A" w:rsidP="4222780A">
            <w:r>
              <w:t>Essential</w:t>
            </w:r>
          </w:p>
        </w:tc>
        <w:tc>
          <w:tcPr>
            <w:tcW w:w="3570" w:type="dxa"/>
          </w:tcPr>
          <w:p w14:paraId="546F739D" w14:textId="4E72619C" w:rsidR="4222780A" w:rsidRDefault="4222780A" w:rsidP="4222780A">
            <w:r>
              <w:t>Desirable</w:t>
            </w:r>
          </w:p>
        </w:tc>
        <w:tc>
          <w:tcPr>
            <w:tcW w:w="1256" w:type="dxa"/>
          </w:tcPr>
          <w:p w14:paraId="2E10D9FE" w14:textId="2C8C57E2" w:rsidR="4222780A" w:rsidRDefault="4222780A" w:rsidP="4222780A">
            <w:r>
              <w:t>Assessed*</w:t>
            </w:r>
          </w:p>
        </w:tc>
      </w:tr>
      <w:tr w:rsidR="4222780A" w14:paraId="16856B4D" w14:textId="77777777" w:rsidTr="41A767D7">
        <w:trPr>
          <w:trHeight w:val="300"/>
        </w:trPr>
        <w:tc>
          <w:tcPr>
            <w:tcW w:w="1455" w:type="dxa"/>
          </w:tcPr>
          <w:p w14:paraId="66F8B009" w14:textId="4CF07F5F" w:rsidR="0DC920FE" w:rsidRDefault="0DC920FE" w:rsidP="4222780A">
            <w:r>
              <w:t>Qualification &amp; Training</w:t>
            </w:r>
          </w:p>
        </w:tc>
        <w:tc>
          <w:tcPr>
            <w:tcW w:w="4515" w:type="dxa"/>
          </w:tcPr>
          <w:p w14:paraId="24CD2AFF" w14:textId="3AF5145D" w:rsidR="0DC920FE" w:rsidRDefault="0A8B6248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Degree level qualification in </w:t>
            </w:r>
            <w:r w:rsidR="14C9D09C">
              <w:t>finance</w:t>
            </w:r>
            <w:r>
              <w:t xml:space="preserve"> related, business management or hold a nationally recognised qualification in finance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AAT) supported by extensive </w:t>
            </w:r>
            <w:r w:rsidR="4DEAC731">
              <w:t xml:space="preserve">(minimum of 5 years) </w:t>
            </w:r>
            <w:r>
              <w:t>education experience.</w:t>
            </w:r>
          </w:p>
          <w:p w14:paraId="3F050B8B" w14:textId="5BEBB5D2" w:rsidR="0DC920FE" w:rsidRDefault="1D477DD4" w:rsidP="003E0B08">
            <w:pPr>
              <w:pStyle w:val="ListParagraph"/>
              <w:numPr>
                <w:ilvl w:val="0"/>
                <w:numId w:val="9"/>
              </w:numPr>
            </w:pPr>
            <w:r>
              <w:t>Professional finance or finance related qualification at graduate level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ACA, ACCA, CIPFA or equivalent)</w:t>
            </w:r>
          </w:p>
          <w:p w14:paraId="154CF425" w14:textId="5D2BBF06" w:rsidR="0DC920FE" w:rsidRDefault="5F0BCF6E" w:rsidP="003E0B08">
            <w:pPr>
              <w:pStyle w:val="ListParagraph"/>
              <w:numPr>
                <w:ilvl w:val="0"/>
                <w:numId w:val="9"/>
              </w:numPr>
            </w:pPr>
            <w:r>
              <w:t>Evidence of your commitment to the continued professional development of self and others</w:t>
            </w:r>
          </w:p>
        </w:tc>
        <w:tc>
          <w:tcPr>
            <w:tcW w:w="3570" w:type="dxa"/>
          </w:tcPr>
          <w:p w14:paraId="44624532" w14:textId="2ED6F3B8" w:rsidR="0DC920FE" w:rsidRDefault="48986482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Qualified accountant professional with a minimum of 5years post qualifying </w:t>
            </w:r>
            <w:bookmarkStart w:id="2" w:name="_Int_E0z3Mo3x"/>
            <w:r>
              <w:t>financial management</w:t>
            </w:r>
            <w:bookmarkEnd w:id="2"/>
            <w:r>
              <w:t xml:space="preserve"> experience.</w:t>
            </w:r>
          </w:p>
          <w:p w14:paraId="7556FB0D" w14:textId="25283418" w:rsidR="0DC920FE" w:rsidRDefault="0DC920FE" w:rsidP="003E0B08"/>
        </w:tc>
        <w:tc>
          <w:tcPr>
            <w:tcW w:w="1256" w:type="dxa"/>
          </w:tcPr>
          <w:p w14:paraId="380473B0" w14:textId="15FD07F7" w:rsidR="0DC920FE" w:rsidRDefault="0DC920FE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A I </w:t>
            </w:r>
          </w:p>
        </w:tc>
      </w:tr>
      <w:tr w:rsidR="4222780A" w14:paraId="73F9CAAD" w14:textId="77777777" w:rsidTr="41A767D7">
        <w:trPr>
          <w:trHeight w:val="300"/>
        </w:trPr>
        <w:tc>
          <w:tcPr>
            <w:tcW w:w="1455" w:type="dxa"/>
          </w:tcPr>
          <w:p w14:paraId="15C6ECB1" w14:textId="1C0A94F6" w:rsidR="0DC920FE" w:rsidRDefault="0DC920FE" w:rsidP="4222780A">
            <w:r>
              <w:t>Knowledge &amp; Experience</w:t>
            </w:r>
          </w:p>
        </w:tc>
        <w:tc>
          <w:tcPr>
            <w:tcW w:w="4515" w:type="dxa"/>
          </w:tcPr>
          <w:p w14:paraId="1860DB07" w14:textId="109CA591" w:rsidR="41A767D7" w:rsidRDefault="4D1BDED8" w:rsidP="003E0B08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="45E4F924">
              <w:t xml:space="preserve">n </w:t>
            </w:r>
            <w:r w:rsidR="34BC43D6">
              <w:t xml:space="preserve">extensive </w:t>
            </w:r>
            <w:r w:rsidR="45E4F924">
              <w:t>under</w:t>
            </w:r>
            <w:r>
              <w:t xml:space="preserve">standing of </w:t>
            </w:r>
            <w:r w:rsidR="25219721">
              <w:t xml:space="preserve">academy </w:t>
            </w:r>
            <w:r>
              <w:t>financial regulations</w:t>
            </w:r>
          </w:p>
          <w:p w14:paraId="2C98B94F" w14:textId="241246C8" w:rsidR="41A767D7" w:rsidRDefault="4A4733F2" w:rsidP="003E0B08">
            <w:pPr>
              <w:pStyle w:val="ListParagraph"/>
              <w:numPr>
                <w:ilvl w:val="0"/>
                <w:numId w:val="9"/>
              </w:numPr>
            </w:pPr>
            <w:r>
              <w:t>Experience of strategic leadership ideally within an education setting</w:t>
            </w:r>
          </w:p>
          <w:p w14:paraId="0875EAC9" w14:textId="08C17554" w:rsidR="41A767D7" w:rsidRDefault="4A4733F2" w:rsidP="003E0B08">
            <w:pPr>
              <w:pStyle w:val="ListParagraph"/>
              <w:numPr>
                <w:ilvl w:val="0"/>
                <w:numId w:val="9"/>
              </w:numPr>
            </w:pPr>
            <w:r>
              <w:t>Experience of managing significant financial resource budgets</w:t>
            </w:r>
          </w:p>
          <w:p w14:paraId="6C151936" w14:textId="541803F1" w:rsidR="41A767D7" w:rsidRDefault="4D1BDED8" w:rsidP="003E0B08">
            <w:pPr>
              <w:pStyle w:val="ListParagraph"/>
              <w:numPr>
                <w:ilvl w:val="0"/>
                <w:numId w:val="9"/>
              </w:numPr>
            </w:pPr>
            <w:r>
              <w:t>Experience of using accounts and bud</w:t>
            </w:r>
            <w:r w:rsidR="28D5E08E">
              <w:t>get software (We currently use PS Financials and IMP)</w:t>
            </w:r>
          </w:p>
          <w:p w14:paraId="21426319" w14:textId="44568C68" w:rsidR="24F3661F" w:rsidRDefault="6398BE6B" w:rsidP="003E0B08">
            <w:pPr>
              <w:pStyle w:val="ListParagraph"/>
              <w:numPr>
                <w:ilvl w:val="0"/>
                <w:numId w:val="9"/>
              </w:numPr>
            </w:pPr>
            <w:r>
              <w:t>Extensive data analysis experience and leadership level report writing.</w:t>
            </w:r>
          </w:p>
        </w:tc>
        <w:tc>
          <w:tcPr>
            <w:tcW w:w="3570" w:type="dxa"/>
          </w:tcPr>
          <w:p w14:paraId="2B850D3E" w14:textId="1E8EEA59" w:rsidR="7555D848" w:rsidRDefault="3EC72111" w:rsidP="003E0B08">
            <w:pPr>
              <w:pStyle w:val="ListParagraph"/>
              <w:numPr>
                <w:ilvl w:val="0"/>
                <w:numId w:val="9"/>
              </w:numPr>
            </w:pPr>
            <w:r>
              <w:t>An awareness of academy financial regulations</w:t>
            </w:r>
          </w:p>
          <w:p w14:paraId="58937BFD" w14:textId="7BE1E5B2" w:rsidR="41A767D7" w:rsidRDefault="41A767D7" w:rsidP="003E0B08"/>
          <w:p w14:paraId="19ED2BE0" w14:textId="406B2DD2" w:rsidR="41A767D7" w:rsidRDefault="41A767D7" w:rsidP="003E0B08"/>
          <w:p w14:paraId="48A24A96" w14:textId="7FEF7484" w:rsidR="4222780A" w:rsidRDefault="4222780A" w:rsidP="003E0B08"/>
          <w:p w14:paraId="19B9E95B" w14:textId="3AC3D983" w:rsidR="4222780A" w:rsidRDefault="4222780A" w:rsidP="003E0B08"/>
        </w:tc>
        <w:tc>
          <w:tcPr>
            <w:tcW w:w="1256" w:type="dxa"/>
          </w:tcPr>
          <w:p w14:paraId="08CEF361" w14:textId="1BB9DF23" w:rsidR="7555D848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A I </w:t>
            </w:r>
          </w:p>
        </w:tc>
      </w:tr>
      <w:tr w:rsidR="4222780A" w14:paraId="0433DCC3" w14:textId="77777777" w:rsidTr="41A767D7">
        <w:trPr>
          <w:trHeight w:val="300"/>
        </w:trPr>
        <w:tc>
          <w:tcPr>
            <w:tcW w:w="1455" w:type="dxa"/>
          </w:tcPr>
          <w:p w14:paraId="6383B5E6" w14:textId="5E56F5B8" w:rsidR="7555D848" w:rsidRDefault="7555D848" w:rsidP="4222780A">
            <w:r>
              <w:t>Skills &amp; Abilities</w:t>
            </w:r>
          </w:p>
        </w:tc>
        <w:tc>
          <w:tcPr>
            <w:tcW w:w="4515" w:type="dxa"/>
          </w:tcPr>
          <w:p w14:paraId="708B94E5" w14:textId="182899B4" w:rsidR="4222780A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>Demonstrate skills and experience in Microsoft Office platforms</w:t>
            </w:r>
          </w:p>
          <w:p w14:paraId="49CAD964" w14:textId="1AADA63E" w:rsidR="4222780A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>Excellent, verbal, listening and written communication skills</w:t>
            </w:r>
          </w:p>
          <w:p w14:paraId="73668C43" w14:textId="4D28BB2B" w:rsidR="41A767D7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>Ability to manage own workload whilst working with an open-door policy</w:t>
            </w:r>
          </w:p>
          <w:p w14:paraId="4CDB894F" w14:textId="5985ED26" w:rsidR="7555D848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Proven teamwork skills </w:t>
            </w:r>
          </w:p>
        </w:tc>
        <w:tc>
          <w:tcPr>
            <w:tcW w:w="3570" w:type="dxa"/>
          </w:tcPr>
          <w:p w14:paraId="04F90258" w14:textId="507EF9BE" w:rsidR="7555D848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Experience of outcome monitoring and strategic </w:t>
            </w:r>
            <w:bookmarkStart w:id="3" w:name="_Int_RwwSCxK8"/>
            <w:r>
              <w:t>financial management</w:t>
            </w:r>
            <w:bookmarkEnd w:id="3"/>
          </w:p>
        </w:tc>
        <w:tc>
          <w:tcPr>
            <w:tcW w:w="1256" w:type="dxa"/>
          </w:tcPr>
          <w:p w14:paraId="72B0BE75" w14:textId="0A742CC7" w:rsidR="7555D848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A I </w:t>
            </w:r>
          </w:p>
        </w:tc>
      </w:tr>
      <w:tr w:rsidR="4222780A" w14:paraId="19EB87F6" w14:textId="77777777" w:rsidTr="41A767D7">
        <w:trPr>
          <w:trHeight w:val="300"/>
        </w:trPr>
        <w:tc>
          <w:tcPr>
            <w:tcW w:w="1455" w:type="dxa"/>
          </w:tcPr>
          <w:p w14:paraId="120611D7" w14:textId="0FF0005B" w:rsidR="7555D848" w:rsidRDefault="7555D848" w:rsidP="4222780A">
            <w:r>
              <w:t>Attitudes &amp; Values</w:t>
            </w:r>
          </w:p>
        </w:tc>
        <w:tc>
          <w:tcPr>
            <w:tcW w:w="4515" w:type="dxa"/>
          </w:tcPr>
          <w:p w14:paraId="023830D7" w14:textId="249E0D1E" w:rsidR="4222780A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>Committed to the values of St Barts’ Multi Academy Trust</w:t>
            </w:r>
          </w:p>
          <w:p w14:paraId="182A19F3" w14:textId="5E6A0419" w:rsidR="41A767D7" w:rsidRDefault="37AA959C" w:rsidP="003E0B08">
            <w:pPr>
              <w:pStyle w:val="ListParagraph"/>
              <w:numPr>
                <w:ilvl w:val="0"/>
                <w:numId w:val="9"/>
              </w:numPr>
            </w:pPr>
            <w:r>
              <w:t>Business acumen and commercial awareness</w:t>
            </w:r>
          </w:p>
          <w:p w14:paraId="3B0334DE" w14:textId="242C28DF" w:rsidR="4222780A" w:rsidRDefault="3626B481" w:rsidP="003E0B08">
            <w:pPr>
              <w:pStyle w:val="ListParagraph"/>
              <w:numPr>
                <w:ilvl w:val="0"/>
                <w:numId w:val="9"/>
              </w:numPr>
            </w:pPr>
            <w:r>
              <w:t>A champion for</w:t>
            </w:r>
            <w:r w:rsidR="7555D848">
              <w:t xml:space="preserve"> equality, </w:t>
            </w:r>
            <w:r w:rsidR="0B2C3F71">
              <w:t>diversity,</w:t>
            </w:r>
            <w:r w:rsidR="7555D848">
              <w:t xml:space="preserve"> and sustainability</w:t>
            </w:r>
          </w:p>
          <w:p w14:paraId="3C4ED15F" w14:textId="0ECABF76" w:rsidR="7555D848" w:rsidRDefault="66BE5609" w:rsidP="003E0B08">
            <w:pPr>
              <w:pStyle w:val="ListParagraph"/>
              <w:numPr>
                <w:ilvl w:val="0"/>
                <w:numId w:val="9"/>
              </w:numPr>
            </w:pPr>
            <w:bookmarkStart w:id="4" w:name="_Int_jTACxxnm"/>
            <w:r>
              <w:t>High level</w:t>
            </w:r>
            <w:bookmarkEnd w:id="4"/>
            <w:r>
              <w:t xml:space="preserve"> of IT </w:t>
            </w:r>
            <w:r w:rsidR="177BD777">
              <w:t>competence</w:t>
            </w:r>
            <w:r>
              <w:t xml:space="preserve"> and literacy.  </w:t>
            </w:r>
          </w:p>
          <w:p w14:paraId="1B6A4296" w14:textId="49759ED7" w:rsidR="7555D848" w:rsidRDefault="66BE5609" w:rsidP="003E0B08">
            <w:pPr>
              <w:pStyle w:val="ListParagraph"/>
              <w:numPr>
                <w:ilvl w:val="0"/>
                <w:numId w:val="9"/>
              </w:numPr>
            </w:pPr>
            <w:r>
              <w:t>A commitment to the use of AI within the finance team</w:t>
            </w:r>
          </w:p>
          <w:p w14:paraId="7E6F607A" w14:textId="2E59E366" w:rsidR="7555D848" w:rsidRDefault="55B0EDB0" w:rsidP="003E0B08">
            <w:pPr>
              <w:pStyle w:val="ListParagraph"/>
              <w:numPr>
                <w:ilvl w:val="0"/>
                <w:numId w:val="9"/>
              </w:numPr>
            </w:pPr>
            <w:r>
              <w:t>Delivery focus</w:t>
            </w:r>
          </w:p>
          <w:p w14:paraId="3396E0AD" w14:textId="47554C38" w:rsidR="7555D848" w:rsidRDefault="55B0EDB0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Innovative, creative, </w:t>
            </w:r>
            <w:r w:rsidR="18ED6454">
              <w:t>enterprising,</w:t>
            </w:r>
            <w:r>
              <w:t xml:space="preserve"> and driven</w:t>
            </w:r>
          </w:p>
          <w:p w14:paraId="06CC0512" w14:textId="405B6F54" w:rsidR="7555D848" w:rsidRDefault="55B0EDB0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Enthusiastic with </w:t>
            </w:r>
            <w:r w:rsidR="0613D8D3">
              <w:t>a profound sense</w:t>
            </w:r>
            <w:r>
              <w:t xml:space="preserve"> of humour</w:t>
            </w:r>
          </w:p>
        </w:tc>
        <w:tc>
          <w:tcPr>
            <w:tcW w:w="3570" w:type="dxa"/>
          </w:tcPr>
          <w:p w14:paraId="3CE0B02A" w14:textId="63D6E82F" w:rsidR="4222780A" w:rsidRDefault="4222780A" w:rsidP="003E0B08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256" w:type="dxa"/>
          </w:tcPr>
          <w:p w14:paraId="4171295B" w14:textId="2D224D6B" w:rsidR="7555D848" w:rsidRDefault="7555D848" w:rsidP="003E0B08">
            <w:pPr>
              <w:pStyle w:val="ListParagraph"/>
              <w:numPr>
                <w:ilvl w:val="0"/>
                <w:numId w:val="9"/>
              </w:numPr>
            </w:pPr>
            <w:r>
              <w:t xml:space="preserve">A I </w:t>
            </w:r>
          </w:p>
        </w:tc>
      </w:tr>
      <w:tr w:rsidR="4222780A" w14:paraId="0DE2B3E7" w14:textId="77777777" w:rsidTr="41A767D7">
        <w:trPr>
          <w:trHeight w:val="300"/>
        </w:trPr>
        <w:tc>
          <w:tcPr>
            <w:tcW w:w="1455" w:type="dxa"/>
          </w:tcPr>
          <w:p w14:paraId="28C62D31" w14:textId="34F1C61D" w:rsidR="7555D848" w:rsidRDefault="7555D848" w:rsidP="4222780A">
            <w:r>
              <w:t>Other</w:t>
            </w:r>
          </w:p>
        </w:tc>
        <w:tc>
          <w:tcPr>
            <w:tcW w:w="4515" w:type="dxa"/>
          </w:tcPr>
          <w:p w14:paraId="19326056" w14:textId="34754B96" w:rsidR="7555D848" w:rsidRDefault="229D28D9" w:rsidP="4222780A">
            <w:r>
              <w:t>Driving licence and own transport</w:t>
            </w:r>
          </w:p>
        </w:tc>
        <w:tc>
          <w:tcPr>
            <w:tcW w:w="3570" w:type="dxa"/>
          </w:tcPr>
          <w:p w14:paraId="4E7F044A" w14:textId="0A263BFD" w:rsidR="4222780A" w:rsidRDefault="4222780A" w:rsidP="4222780A"/>
        </w:tc>
        <w:tc>
          <w:tcPr>
            <w:tcW w:w="1256" w:type="dxa"/>
          </w:tcPr>
          <w:p w14:paraId="2F57243E" w14:textId="752043AD" w:rsidR="4222780A" w:rsidRDefault="229D28D9" w:rsidP="003E0B08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</w:p>
        </w:tc>
      </w:tr>
    </w:tbl>
    <w:p w14:paraId="55B0754D" w14:textId="246134AE" w:rsidR="41A767D7" w:rsidRDefault="41A767D7" w:rsidP="41A767D7">
      <w:pPr>
        <w:ind w:left="-900"/>
      </w:pPr>
    </w:p>
    <w:p w14:paraId="695F59BC" w14:textId="33BE3988" w:rsidR="7555D848" w:rsidRDefault="7555D848" w:rsidP="4222780A">
      <w:pPr>
        <w:ind w:left="-900"/>
      </w:pPr>
      <w:r>
        <w:t>*</w:t>
      </w:r>
      <w:bookmarkStart w:id="5" w:name="_Int_dP0UUwkw"/>
      <w:proofErr w:type="gramStart"/>
      <w:r>
        <w:t>A</w:t>
      </w:r>
      <w:bookmarkEnd w:id="5"/>
      <w:proofErr w:type="gramEnd"/>
      <w:r>
        <w:t xml:space="preserve"> Application</w:t>
      </w:r>
    </w:p>
    <w:p w14:paraId="5456D7D9" w14:textId="44C7FFEA" w:rsidR="7555D848" w:rsidRDefault="7555D848" w:rsidP="4222780A">
      <w:pPr>
        <w:ind w:left="-900"/>
      </w:pPr>
      <w:r>
        <w:t xml:space="preserve">*I Interview </w:t>
      </w:r>
    </w:p>
    <w:p w14:paraId="60211A1B" w14:textId="418A47EF" w:rsidR="41A767D7" w:rsidRDefault="0546431A" w:rsidP="003E0B08">
      <w:pPr>
        <w:ind w:left="-900"/>
      </w:pPr>
      <w:r>
        <w:t>*R Referenc</w:t>
      </w:r>
      <w:r w:rsidR="003E0B08">
        <w:t>e</w:t>
      </w:r>
    </w:p>
    <w:sectPr w:rsidR="41A767D7" w:rsidSect="00A60DB8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1440" w:bottom="284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FF77" w14:textId="77777777" w:rsidR="00A60DB8" w:rsidRDefault="00A60DB8" w:rsidP="00AB45FC">
      <w:pPr>
        <w:spacing w:after="0" w:line="240" w:lineRule="auto"/>
      </w:pPr>
      <w:r>
        <w:separator/>
      </w:r>
    </w:p>
  </w:endnote>
  <w:endnote w:type="continuationSeparator" w:id="0">
    <w:p w14:paraId="180F9D25" w14:textId="77777777" w:rsidR="00A60DB8" w:rsidRDefault="00A60DB8" w:rsidP="00AB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5B2D" w14:textId="77777777" w:rsidR="002B0D0B" w:rsidRPr="00BB131C" w:rsidRDefault="003E0B08" w:rsidP="00BB131C">
    <w:pPr>
      <w:pStyle w:val="Footer"/>
      <w:jc w:val="center"/>
    </w:pPr>
    <w:sdt>
      <w:sdtPr>
        <w:id w:val="-132920967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B131C">
              <w:t xml:space="preserve">Page </w:t>
            </w:r>
            <w:r w:rsidR="00BB131C">
              <w:rPr>
                <w:b/>
                <w:bCs/>
                <w:sz w:val="24"/>
                <w:szCs w:val="24"/>
              </w:rPr>
              <w:fldChar w:fldCharType="begin"/>
            </w:r>
            <w:r w:rsidR="00BB131C">
              <w:rPr>
                <w:b/>
                <w:bCs/>
              </w:rPr>
              <w:instrText xml:space="preserve"> PAGE </w:instrText>
            </w:r>
            <w:r w:rsidR="00BB131C">
              <w:rPr>
                <w:b/>
                <w:bCs/>
                <w:sz w:val="24"/>
                <w:szCs w:val="24"/>
              </w:rPr>
              <w:fldChar w:fldCharType="separate"/>
            </w:r>
            <w:r w:rsidR="0052417D">
              <w:rPr>
                <w:b/>
                <w:bCs/>
                <w:noProof/>
              </w:rPr>
              <w:t>1</w:t>
            </w:r>
            <w:r w:rsidR="00BB131C">
              <w:rPr>
                <w:b/>
                <w:bCs/>
                <w:sz w:val="24"/>
                <w:szCs w:val="24"/>
              </w:rPr>
              <w:fldChar w:fldCharType="end"/>
            </w:r>
            <w:r w:rsidR="00BB131C">
              <w:t xml:space="preserve"> of </w:t>
            </w:r>
            <w:r w:rsidR="00BB131C">
              <w:rPr>
                <w:b/>
                <w:bCs/>
                <w:sz w:val="24"/>
                <w:szCs w:val="24"/>
              </w:rPr>
              <w:fldChar w:fldCharType="begin"/>
            </w:r>
            <w:r w:rsidR="00BB131C">
              <w:rPr>
                <w:b/>
                <w:bCs/>
              </w:rPr>
              <w:instrText xml:space="preserve"> NUMPAGES  </w:instrText>
            </w:r>
            <w:r w:rsidR="00BB131C">
              <w:rPr>
                <w:b/>
                <w:bCs/>
                <w:sz w:val="24"/>
                <w:szCs w:val="24"/>
              </w:rPr>
              <w:fldChar w:fldCharType="separate"/>
            </w:r>
            <w:r w:rsidR="0052417D">
              <w:rPr>
                <w:b/>
                <w:bCs/>
                <w:noProof/>
              </w:rPr>
              <w:t>2</w:t>
            </w:r>
            <w:r w:rsidR="00BB131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45F2FD" wp14:editId="08879E2B">
              <wp:simplePos x="0" y="0"/>
              <wp:positionH relativeFrom="page">
                <wp:posOffset>914400</wp:posOffset>
              </wp:positionH>
              <wp:positionV relativeFrom="paragraph">
                <wp:posOffset>7620</wp:posOffset>
              </wp:positionV>
              <wp:extent cx="1173236" cy="7743253"/>
              <wp:effectExtent l="0" t="8572" r="0" b="0"/>
              <wp:wrapNone/>
              <wp:docPr id="21" name="Flowchart: Dela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173236" cy="7743253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>
          <w:pict>
            <v:shapetype id="_x0000_t135" coordsize="21600,21600" o:spt="135" path="m10800,qx21600,10800,10800,21600l,21600,,xe" w14:anchorId="62F76E1F">
              <v:stroke joinstyle="miter"/>
              <v:path textboxrect="0,3163,18437,18437" gradientshapeok="t" o:connecttype="rect"/>
            </v:shapetype>
            <v:shape id="Flowchart: Delay 1" style="position:absolute;margin-left:1in;margin-top:.6pt;width:92.4pt;height:609.7pt;rotation:-9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9a5" stroked="f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">
              <w10:wrap anchorx="page"/>
            </v:shape>
          </w:pict>
        </mc:Fallback>
      </mc:AlternateContent>
    </w:r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CB8B52" wp14:editId="7CACAF5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2112303" cy="7550150"/>
              <wp:effectExtent l="5080" t="0" r="7620" b="7620"/>
              <wp:wrapNone/>
              <wp:docPr id="10" name="Flowchart: Dela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12303" cy="7550150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>
          <w:pict>
            <v:shape id="Flowchart: Delay 10" style="position:absolute;margin-left:1in;margin-top:0;width:166.3pt;height:594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9a5" stroked="f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" w14:anchorId="5A115BBA">
              <w10:wrap anchorx="page"/>
            </v:shape>
          </w:pict>
        </mc:Fallback>
      </mc:AlternateContent>
    </w:r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0762E" wp14:editId="63526BB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660276" cy="7550750"/>
              <wp:effectExtent l="2858" t="0" r="0" b="0"/>
              <wp:wrapNone/>
              <wp:docPr id="9" name="Flowchart: De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60276" cy="7550750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>
          <w:pict>
            <v:shape id="Flowchart: Delay 9" style="position:absolute;margin-left:1in;margin-top:0;width:52pt;height:594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9a5" stroked="f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" w14:anchorId="48E00115">
              <w10:wrap anchorx="page"/>
            </v:shape>
          </w:pict>
        </mc:Fallback>
      </mc:AlternateContent>
    </w:r>
    <w:r w:rsidR="00D567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FA7336" wp14:editId="0222DFD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499197" cy="7557074"/>
              <wp:effectExtent l="0" t="0" r="6350" b="6350"/>
              <wp:wrapNone/>
              <wp:docPr id="11" name="Flowchart: Dela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499197" cy="7557074"/>
                      </a:xfrm>
                      <a:prstGeom prst="flowChartDelay">
                        <a:avLst/>
                      </a:prstGeom>
                      <a:solidFill>
                        <a:srgbClr val="00B05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>
          <w:pict>
            <v:shape id="Flowchart: Delay 11" style="position:absolute;margin-left:1in;margin-top:0;width:118.05pt;height:595.0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b050" stroked="f" strokeweight="1pt" type="#_x0000_t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" w14:anchorId="72C902B4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029D" w14:textId="77777777" w:rsidR="00A60DB8" w:rsidRDefault="00A60DB8" w:rsidP="00AB45FC">
      <w:pPr>
        <w:spacing w:after="0" w:line="240" w:lineRule="auto"/>
      </w:pPr>
      <w:r>
        <w:separator/>
      </w:r>
    </w:p>
  </w:footnote>
  <w:footnote w:type="continuationSeparator" w:id="0">
    <w:p w14:paraId="53C8FF77" w14:textId="77777777" w:rsidR="00A60DB8" w:rsidRDefault="00A60DB8" w:rsidP="00AB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4A84" w14:textId="77777777" w:rsidR="00B92ED2" w:rsidRDefault="00B92ED2">
    <w:pPr>
      <w:pStyle w:val="Header"/>
    </w:pPr>
    <w:r>
      <w:rPr>
        <w:b/>
        <w:noProof/>
        <w:color w:val="5B9BD5" w:themeColor="accent1"/>
        <w:lang w:eastAsia="en-GB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38E3604" wp14:editId="41BB1497">
              <wp:simplePos x="0" y="0"/>
              <wp:positionH relativeFrom="column">
                <wp:posOffset>-904875</wp:posOffset>
              </wp:positionH>
              <wp:positionV relativeFrom="paragraph">
                <wp:posOffset>-446879</wp:posOffset>
              </wp:positionV>
              <wp:extent cx="7585710" cy="368814"/>
              <wp:effectExtent l="0" t="0" r="0" b="0"/>
              <wp:wrapNone/>
              <wp:docPr id="194" name="Group 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710" cy="368814"/>
                        <a:chOff x="0" y="0"/>
                        <a:chExt cx="7585710" cy="369153"/>
                      </a:xfrm>
                    </wpg:grpSpPr>
                    <wps:wsp>
                      <wps:cNvPr id="195" name="Rectangle 3"/>
                      <wps:cNvSpPr/>
                      <wps:spPr>
                        <a:xfrm>
                          <a:off x="0" y="0"/>
                          <a:ext cx="7585710" cy="314164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96" name="Rectangle 4"/>
                      <wps:cNvSpPr/>
                      <wps:spPr>
                        <a:xfrm>
                          <a:off x="0" y="279070"/>
                          <a:ext cx="7564120" cy="90083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>
          <w:pict>
            <v:group id="Group 194" style="position:absolute;margin-left:-71.25pt;margin-top:-35.2pt;width:597.3pt;height:29.05pt;z-index:251687936;mso-height-relative:margin" coordsize="75857,3691" o:spid="_x0000_s1026" w14:anchorId="55292D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">
              <v:rect id="Rectangle 3" style="position:absolute;width:75857;height:3141;visibility:visible;mso-wrap-style:square;v-text-anchor:middle" o:spid="_x0000_s1027" fillcolor="#0059a5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"/>
              <v:rect id="Rectangle 4" style="position:absolute;top:2790;width:75641;height:901;visibility:visible;mso-wrap-style:square;v-text-anchor:middle" o:spid="_x0000_s1028" fillcolor="#6fbe4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B018" w14:textId="77777777" w:rsidR="00FC5395" w:rsidRDefault="0097041E">
    <w:pPr>
      <w:pStyle w:val="Header"/>
    </w:pPr>
    <w:r>
      <w:rPr>
        <w:b/>
        <w:noProof/>
        <w:color w:val="5B9BD5" w:themeColor="accent1"/>
        <w:lang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4111B63A" wp14:editId="5F88B2F3">
              <wp:simplePos x="0" y="0"/>
              <wp:positionH relativeFrom="column">
                <wp:posOffset>-914400</wp:posOffset>
              </wp:positionH>
              <wp:positionV relativeFrom="paragraph">
                <wp:posOffset>-445079</wp:posOffset>
              </wp:positionV>
              <wp:extent cx="7585710" cy="368814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710" cy="368814"/>
                        <a:chOff x="0" y="0"/>
                        <a:chExt cx="7585710" cy="369153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85710" cy="314164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5" name="Rectangle 4"/>
                      <wps:cNvSpPr/>
                      <wps:spPr>
                        <a:xfrm>
                          <a:off x="0" y="279070"/>
                          <a:ext cx="7564120" cy="90083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>
          <w:pict>
            <v:group id="Group 8" style="position:absolute;margin-left:-1in;margin-top:-35.05pt;width:597.3pt;height:29.05pt;z-index:251680768;mso-height-relative:margin" coordsize="75857,3691" o:spid="_x0000_s1026" w14:anchorId="35FAC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">
              <v:rect id="Rectangle 3" style="position:absolute;width:75857;height:3141;visibility:visible;mso-wrap-style:square;v-text-anchor:middle" o:spid="_x0000_s1027" fillcolor="#0059a5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"/>
              <v:rect id="Rectangle 4" style="position:absolute;top:2790;width:75641;height:901;visibility:visible;mso-wrap-style:square;v-text-anchor:middle" o:spid="_x0000_s1028" fillcolor="#6fbe4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OhwhpVntQtbOF8" int2:id="kasBS26F">
      <int2:state int2:type="AugLoop_Text_Critique" int2:value="Rejected"/>
    </int2:textHash>
    <int2:textHash int2:hashCode="TvzZ8F3s4rwEez" int2:id="LXDUbCGL">
      <int2:state int2:type="AugLoop_Text_Critique" int2:value="Rejected"/>
    </int2:textHash>
    <int2:bookmark int2:bookmarkName="_Int_dP0UUwkw" int2:invalidationBookmarkName="" int2:hashCode="bc1M4j2I4u6VaL" int2:id="Qz4xr08r">
      <int2:state int2:type="AugLoop_Text_Critique" int2:value="Rejected"/>
    </int2:bookmark>
    <int2:bookmark int2:bookmarkName="_Int_jTACxxnm" int2:invalidationBookmarkName="" int2:hashCode="+Kwb4EwnYS23o+" int2:id="oArEsKGz">
      <int2:state int2:type="AugLoop_Text_Critique" int2:value="Rejected"/>
    </int2:bookmark>
    <int2:bookmark int2:bookmarkName="_Int_RwwSCxK8" int2:invalidationBookmarkName="" int2:hashCode="xzNw6FjkZFlmFD" int2:id="BCMSJJF9">
      <int2:state int2:type="AugLoop_Text_Critique" int2:value="Rejected"/>
    </int2:bookmark>
    <int2:bookmark int2:bookmarkName="_Int_E0z3Mo3x" int2:invalidationBookmarkName="" int2:hashCode="xzNw6FjkZFlmFD" int2:id="TsqJncjD">
      <int2:state int2:type="AugLoop_Text_Critique" int2:value="Rejected"/>
    </int2:bookmark>
    <int2:bookmark int2:bookmarkName="_Int_zMjy4ky9" int2:invalidationBookmarkName="" int2:hashCode="xzNw6FjkZFlmFD" int2:id="HwkUvxyd">
      <int2:state int2:type="AugLoop_Text_Critique" int2:value="Rejected"/>
    </int2:bookmark>
    <int2:bookmark int2:bookmarkName="_Int_buYm9xTT" int2:invalidationBookmarkName="" int2:hashCode="N1K+bzH3RoAcDN" int2:id="wcYpZwb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759"/>
    <w:multiLevelType w:val="multilevel"/>
    <w:tmpl w:val="37E80D14"/>
    <w:lvl w:ilvl="0">
      <w:start w:val="1"/>
      <w:numFmt w:val="decimal"/>
      <w:pStyle w:val="Heading1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5"/>
        </w:tabs>
        <w:ind w:left="1705" w:hanging="855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265"/>
        </w:tabs>
        <w:ind w:left="3265" w:hanging="855"/>
      </w:pPr>
      <w:rPr>
        <w:rFonts w:hint="default"/>
        <w:b w:val="0"/>
        <w:i w:val="0"/>
        <w:sz w:val="2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05"/>
        </w:tabs>
        <w:ind w:left="3405" w:hanging="855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330" w:hanging="1080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900"/>
        </w:tabs>
        <w:ind w:left="6540" w:hanging="1440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750"/>
        </w:tabs>
        <w:ind w:left="739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960"/>
        </w:tabs>
        <w:ind w:left="8600" w:hanging="1800"/>
      </w:pPr>
      <w:rPr>
        <w:rFonts w:hint="default"/>
        <w:b/>
      </w:rPr>
    </w:lvl>
  </w:abstractNum>
  <w:abstractNum w:abstractNumId="1" w15:restartNumberingAfterBreak="0">
    <w:nsid w:val="12A5D091"/>
    <w:multiLevelType w:val="hybridMultilevel"/>
    <w:tmpl w:val="40FA41CE"/>
    <w:lvl w:ilvl="0" w:tplc="EA2E7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EC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41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2A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AD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CC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4C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4E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3FC3"/>
    <w:multiLevelType w:val="hybridMultilevel"/>
    <w:tmpl w:val="271486AC"/>
    <w:lvl w:ilvl="0" w:tplc="FFF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E5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61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4D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C0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A7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C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EA28"/>
    <w:multiLevelType w:val="hybridMultilevel"/>
    <w:tmpl w:val="65B2C054"/>
    <w:lvl w:ilvl="0" w:tplc="00065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C4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68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3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85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02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24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A8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5CC"/>
    <w:multiLevelType w:val="hybridMultilevel"/>
    <w:tmpl w:val="78AE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79D5"/>
    <w:multiLevelType w:val="hybridMultilevel"/>
    <w:tmpl w:val="7AAE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3DC1"/>
    <w:multiLevelType w:val="hybridMultilevel"/>
    <w:tmpl w:val="AEC2F8BA"/>
    <w:lvl w:ilvl="0" w:tplc="8CBA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AA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04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E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4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49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4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AC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A2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022E"/>
    <w:multiLevelType w:val="hybridMultilevel"/>
    <w:tmpl w:val="6C7681FE"/>
    <w:lvl w:ilvl="0" w:tplc="52422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49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E1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A9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C4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26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A3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A7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0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D059"/>
    <w:multiLevelType w:val="hybridMultilevel"/>
    <w:tmpl w:val="77A2DCCE"/>
    <w:lvl w:ilvl="0" w:tplc="8D544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E1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6E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5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68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8A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6B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C6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4E"/>
    <w:rsid w:val="00005C44"/>
    <w:rsid w:val="000148F5"/>
    <w:rsid w:val="00031B92"/>
    <w:rsid w:val="00034FCB"/>
    <w:rsid w:val="0003735A"/>
    <w:rsid w:val="000378F3"/>
    <w:rsid w:val="00041235"/>
    <w:rsid w:val="00044F9A"/>
    <w:rsid w:val="00062913"/>
    <w:rsid w:val="000630CA"/>
    <w:rsid w:val="00063621"/>
    <w:rsid w:val="00064278"/>
    <w:rsid w:val="000735DD"/>
    <w:rsid w:val="00077675"/>
    <w:rsid w:val="000831D6"/>
    <w:rsid w:val="000B2DE5"/>
    <w:rsid w:val="000C22A6"/>
    <w:rsid w:val="000C3338"/>
    <w:rsid w:val="000E0770"/>
    <w:rsid w:val="000F24BD"/>
    <w:rsid w:val="001045B5"/>
    <w:rsid w:val="001139B2"/>
    <w:rsid w:val="001203A0"/>
    <w:rsid w:val="00137356"/>
    <w:rsid w:val="00161AC0"/>
    <w:rsid w:val="00166989"/>
    <w:rsid w:val="001912CB"/>
    <w:rsid w:val="00195C89"/>
    <w:rsid w:val="001B24F2"/>
    <w:rsid w:val="001B596D"/>
    <w:rsid w:val="001B6339"/>
    <w:rsid w:val="001B63AE"/>
    <w:rsid w:val="001C03DE"/>
    <w:rsid w:val="001F1548"/>
    <w:rsid w:val="001F3EFD"/>
    <w:rsid w:val="001F573B"/>
    <w:rsid w:val="001F6D30"/>
    <w:rsid w:val="00203530"/>
    <w:rsid w:val="00210096"/>
    <w:rsid w:val="00224063"/>
    <w:rsid w:val="00225F86"/>
    <w:rsid w:val="0023496F"/>
    <w:rsid w:val="00257B97"/>
    <w:rsid w:val="00277F39"/>
    <w:rsid w:val="0029599D"/>
    <w:rsid w:val="002B0D0B"/>
    <w:rsid w:val="002B32A6"/>
    <w:rsid w:val="002B551D"/>
    <w:rsid w:val="002C15B5"/>
    <w:rsid w:val="002C5937"/>
    <w:rsid w:val="002D19F9"/>
    <w:rsid w:val="002F3F42"/>
    <w:rsid w:val="00315254"/>
    <w:rsid w:val="00330881"/>
    <w:rsid w:val="00331C4E"/>
    <w:rsid w:val="00351396"/>
    <w:rsid w:val="00362348"/>
    <w:rsid w:val="0037589A"/>
    <w:rsid w:val="003768D3"/>
    <w:rsid w:val="00384109"/>
    <w:rsid w:val="00392416"/>
    <w:rsid w:val="003954B0"/>
    <w:rsid w:val="003A541C"/>
    <w:rsid w:val="003E0B08"/>
    <w:rsid w:val="003E2087"/>
    <w:rsid w:val="003E68E8"/>
    <w:rsid w:val="004168E4"/>
    <w:rsid w:val="0042430F"/>
    <w:rsid w:val="00424771"/>
    <w:rsid w:val="004539DD"/>
    <w:rsid w:val="00454238"/>
    <w:rsid w:val="00455178"/>
    <w:rsid w:val="0045CD68"/>
    <w:rsid w:val="00477D5B"/>
    <w:rsid w:val="004822E2"/>
    <w:rsid w:val="004A495E"/>
    <w:rsid w:val="004C0554"/>
    <w:rsid w:val="004D77F4"/>
    <w:rsid w:val="004F5BF4"/>
    <w:rsid w:val="00515A07"/>
    <w:rsid w:val="00517F04"/>
    <w:rsid w:val="0052417D"/>
    <w:rsid w:val="005272CA"/>
    <w:rsid w:val="00534DD3"/>
    <w:rsid w:val="00546F4C"/>
    <w:rsid w:val="005500A4"/>
    <w:rsid w:val="00551701"/>
    <w:rsid w:val="005532AB"/>
    <w:rsid w:val="005551F4"/>
    <w:rsid w:val="005555E9"/>
    <w:rsid w:val="00555F94"/>
    <w:rsid w:val="005579F0"/>
    <w:rsid w:val="00571101"/>
    <w:rsid w:val="00575B91"/>
    <w:rsid w:val="00577D68"/>
    <w:rsid w:val="00585FD6"/>
    <w:rsid w:val="005968B7"/>
    <w:rsid w:val="005A4686"/>
    <w:rsid w:val="005C0495"/>
    <w:rsid w:val="005C5FCA"/>
    <w:rsid w:val="005D11BA"/>
    <w:rsid w:val="005D2A48"/>
    <w:rsid w:val="005D4BA5"/>
    <w:rsid w:val="005E4851"/>
    <w:rsid w:val="00610002"/>
    <w:rsid w:val="00613638"/>
    <w:rsid w:val="00633530"/>
    <w:rsid w:val="0065597B"/>
    <w:rsid w:val="00665962"/>
    <w:rsid w:val="006926CD"/>
    <w:rsid w:val="00696F7C"/>
    <w:rsid w:val="006A7FAA"/>
    <w:rsid w:val="006B2E4A"/>
    <w:rsid w:val="006B33D0"/>
    <w:rsid w:val="006C2E95"/>
    <w:rsid w:val="006C3BC5"/>
    <w:rsid w:val="006C44E4"/>
    <w:rsid w:val="006C7DBC"/>
    <w:rsid w:val="006D2FF6"/>
    <w:rsid w:val="006D4C53"/>
    <w:rsid w:val="006E5528"/>
    <w:rsid w:val="006E5901"/>
    <w:rsid w:val="006F5E70"/>
    <w:rsid w:val="0071602B"/>
    <w:rsid w:val="007240D5"/>
    <w:rsid w:val="0075344F"/>
    <w:rsid w:val="007911B0"/>
    <w:rsid w:val="007A5D8A"/>
    <w:rsid w:val="007B3361"/>
    <w:rsid w:val="007B427B"/>
    <w:rsid w:val="007C1267"/>
    <w:rsid w:val="007C1BE7"/>
    <w:rsid w:val="007E4DF0"/>
    <w:rsid w:val="007F4088"/>
    <w:rsid w:val="008015B1"/>
    <w:rsid w:val="00805917"/>
    <w:rsid w:val="008077D0"/>
    <w:rsid w:val="00811B58"/>
    <w:rsid w:val="00813BD0"/>
    <w:rsid w:val="00816463"/>
    <w:rsid w:val="00835907"/>
    <w:rsid w:val="008405A5"/>
    <w:rsid w:val="00841780"/>
    <w:rsid w:val="0085260B"/>
    <w:rsid w:val="00882E25"/>
    <w:rsid w:val="00884A15"/>
    <w:rsid w:val="00885C41"/>
    <w:rsid w:val="00895EDB"/>
    <w:rsid w:val="0089689C"/>
    <w:rsid w:val="00897BD1"/>
    <w:rsid w:val="00897DE5"/>
    <w:rsid w:val="008A3585"/>
    <w:rsid w:val="008B2DD6"/>
    <w:rsid w:val="008E2572"/>
    <w:rsid w:val="009013E5"/>
    <w:rsid w:val="00904D08"/>
    <w:rsid w:val="009130E2"/>
    <w:rsid w:val="00917FDA"/>
    <w:rsid w:val="00920205"/>
    <w:rsid w:val="0093368D"/>
    <w:rsid w:val="00935054"/>
    <w:rsid w:val="0094078F"/>
    <w:rsid w:val="0095233C"/>
    <w:rsid w:val="009560E0"/>
    <w:rsid w:val="00962BB2"/>
    <w:rsid w:val="0097041E"/>
    <w:rsid w:val="00976C5C"/>
    <w:rsid w:val="00990759"/>
    <w:rsid w:val="00994793"/>
    <w:rsid w:val="00996AF9"/>
    <w:rsid w:val="009A44B0"/>
    <w:rsid w:val="009B704E"/>
    <w:rsid w:val="009D39E6"/>
    <w:rsid w:val="009D4DE8"/>
    <w:rsid w:val="009D5CA5"/>
    <w:rsid w:val="009E5803"/>
    <w:rsid w:val="009F0D68"/>
    <w:rsid w:val="00A20C4E"/>
    <w:rsid w:val="00A365D2"/>
    <w:rsid w:val="00A44914"/>
    <w:rsid w:val="00A60DB8"/>
    <w:rsid w:val="00A67CBF"/>
    <w:rsid w:val="00A710DE"/>
    <w:rsid w:val="00A72707"/>
    <w:rsid w:val="00A81D4E"/>
    <w:rsid w:val="00A81EB2"/>
    <w:rsid w:val="00A85878"/>
    <w:rsid w:val="00A94C53"/>
    <w:rsid w:val="00AB45FC"/>
    <w:rsid w:val="00AB776B"/>
    <w:rsid w:val="00AC3536"/>
    <w:rsid w:val="00AE462D"/>
    <w:rsid w:val="00AF2DDD"/>
    <w:rsid w:val="00AF2DF2"/>
    <w:rsid w:val="00AF7666"/>
    <w:rsid w:val="00B023B0"/>
    <w:rsid w:val="00B106DD"/>
    <w:rsid w:val="00B1112C"/>
    <w:rsid w:val="00B21C55"/>
    <w:rsid w:val="00B26A22"/>
    <w:rsid w:val="00B33B1F"/>
    <w:rsid w:val="00B6185E"/>
    <w:rsid w:val="00B62CC3"/>
    <w:rsid w:val="00B635C7"/>
    <w:rsid w:val="00B65ACB"/>
    <w:rsid w:val="00B77672"/>
    <w:rsid w:val="00B83432"/>
    <w:rsid w:val="00B83AF4"/>
    <w:rsid w:val="00B84AA8"/>
    <w:rsid w:val="00B92ED2"/>
    <w:rsid w:val="00B969F6"/>
    <w:rsid w:val="00BA165B"/>
    <w:rsid w:val="00BA7686"/>
    <w:rsid w:val="00BB131C"/>
    <w:rsid w:val="00BB2FAB"/>
    <w:rsid w:val="00BB4FFD"/>
    <w:rsid w:val="00BD275D"/>
    <w:rsid w:val="00BF4978"/>
    <w:rsid w:val="00BF7419"/>
    <w:rsid w:val="00C0010C"/>
    <w:rsid w:val="00C12018"/>
    <w:rsid w:val="00C25D58"/>
    <w:rsid w:val="00C353E7"/>
    <w:rsid w:val="00C37CE8"/>
    <w:rsid w:val="00C52DD0"/>
    <w:rsid w:val="00C70641"/>
    <w:rsid w:val="00CB165A"/>
    <w:rsid w:val="00CB54DD"/>
    <w:rsid w:val="00CB6019"/>
    <w:rsid w:val="00CC2DD1"/>
    <w:rsid w:val="00CC7218"/>
    <w:rsid w:val="00D03B71"/>
    <w:rsid w:val="00D17A1F"/>
    <w:rsid w:val="00D42A32"/>
    <w:rsid w:val="00D42C8F"/>
    <w:rsid w:val="00D553FD"/>
    <w:rsid w:val="00D5678A"/>
    <w:rsid w:val="00D7302E"/>
    <w:rsid w:val="00D8724A"/>
    <w:rsid w:val="00D90A6D"/>
    <w:rsid w:val="00D91911"/>
    <w:rsid w:val="00DA5840"/>
    <w:rsid w:val="00DA7BB6"/>
    <w:rsid w:val="00DB1911"/>
    <w:rsid w:val="00DB6E8E"/>
    <w:rsid w:val="00DE4D1E"/>
    <w:rsid w:val="00DF5E17"/>
    <w:rsid w:val="00E1016F"/>
    <w:rsid w:val="00E54989"/>
    <w:rsid w:val="00E559AC"/>
    <w:rsid w:val="00E617B2"/>
    <w:rsid w:val="00ED146A"/>
    <w:rsid w:val="00EF1DD7"/>
    <w:rsid w:val="00EF3258"/>
    <w:rsid w:val="00F17E00"/>
    <w:rsid w:val="00F36344"/>
    <w:rsid w:val="00F4544C"/>
    <w:rsid w:val="00F50534"/>
    <w:rsid w:val="00F81DB7"/>
    <w:rsid w:val="00FA120C"/>
    <w:rsid w:val="00FC35A8"/>
    <w:rsid w:val="00FC5395"/>
    <w:rsid w:val="00FCCE13"/>
    <w:rsid w:val="00FD3FBD"/>
    <w:rsid w:val="00FE0B97"/>
    <w:rsid w:val="00FF77A2"/>
    <w:rsid w:val="01157FB3"/>
    <w:rsid w:val="018227E8"/>
    <w:rsid w:val="021A336D"/>
    <w:rsid w:val="028289FE"/>
    <w:rsid w:val="030B7790"/>
    <w:rsid w:val="03AE513E"/>
    <w:rsid w:val="03D2F28F"/>
    <w:rsid w:val="04670C53"/>
    <w:rsid w:val="04C30BB7"/>
    <w:rsid w:val="0546431A"/>
    <w:rsid w:val="0559FE8E"/>
    <w:rsid w:val="0576FD53"/>
    <w:rsid w:val="05F5F933"/>
    <w:rsid w:val="0613D8D3"/>
    <w:rsid w:val="06214091"/>
    <w:rsid w:val="06650CAC"/>
    <w:rsid w:val="06AA5A90"/>
    <w:rsid w:val="06D382CD"/>
    <w:rsid w:val="079F478B"/>
    <w:rsid w:val="07F0519B"/>
    <w:rsid w:val="094E941D"/>
    <w:rsid w:val="09CB2792"/>
    <w:rsid w:val="0A7326EB"/>
    <w:rsid w:val="0A8B6248"/>
    <w:rsid w:val="0A9DE995"/>
    <w:rsid w:val="0B2C3F71"/>
    <w:rsid w:val="0B7BDB56"/>
    <w:rsid w:val="0C123763"/>
    <w:rsid w:val="0C2BA59A"/>
    <w:rsid w:val="0CA7816C"/>
    <w:rsid w:val="0CB4D59C"/>
    <w:rsid w:val="0D055B0F"/>
    <w:rsid w:val="0D17AF01"/>
    <w:rsid w:val="0D36148C"/>
    <w:rsid w:val="0D5FD4DD"/>
    <w:rsid w:val="0D665A1A"/>
    <w:rsid w:val="0D6AA80A"/>
    <w:rsid w:val="0D75820D"/>
    <w:rsid w:val="0D9047CB"/>
    <w:rsid w:val="0D918D44"/>
    <w:rsid w:val="0D96BCE0"/>
    <w:rsid w:val="0D9B696C"/>
    <w:rsid w:val="0DA142A7"/>
    <w:rsid w:val="0DC920FE"/>
    <w:rsid w:val="0E0131A4"/>
    <w:rsid w:val="0E743626"/>
    <w:rsid w:val="0F21E3A5"/>
    <w:rsid w:val="0FEA8278"/>
    <w:rsid w:val="10114CCF"/>
    <w:rsid w:val="105AFFCB"/>
    <w:rsid w:val="10A7D940"/>
    <w:rsid w:val="134C771E"/>
    <w:rsid w:val="1364EF61"/>
    <w:rsid w:val="13995ED7"/>
    <w:rsid w:val="139D55B3"/>
    <w:rsid w:val="142129ED"/>
    <w:rsid w:val="148FC714"/>
    <w:rsid w:val="1490F85F"/>
    <w:rsid w:val="14C9D09C"/>
    <w:rsid w:val="14E07E06"/>
    <w:rsid w:val="14EB1175"/>
    <w:rsid w:val="14FE8FEB"/>
    <w:rsid w:val="16530FC4"/>
    <w:rsid w:val="16ACDDB1"/>
    <w:rsid w:val="16FDFDB0"/>
    <w:rsid w:val="176EBBC8"/>
    <w:rsid w:val="177BD777"/>
    <w:rsid w:val="1781EC38"/>
    <w:rsid w:val="17CFB2D2"/>
    <w:rsid w:val="1817E51D"/>
    <w:rsid w:val="186C4F6B"/>
    <w:rsid w:val="18A3D61A"/>
    <w:rsid w:val="18AED3F8"/>
    <w:rsid w:val="18ED6454"/>
    <w:rsid w:val="18F897E3"/>
    <w:rsid w:val="191C69DD"/>
    <w:rsid w:val="19DA8470"/>
    <w:rsid w:val="1A2984F7"/>
    <w:rsid w:val="1A36E527"/>
    <w:rsid w:val="1A603B32"/>
    <w:rsid w:val="1AC4FC9B"/>
    <w:rsid w:val="1B52A938"/>
    <w:rsid w:val="1C1B397E"/>
    <w:rsid w:val="1C2AF4B8"/>
    <w:rsid w:val="1C45E5F2"/>
    <w:rsid w:val="1C97C58D"/>
    <w:rsid w:val="1D2A646A"/>
    <w:rsid w:val="1D477DD4"/>
    <w:rsid w:val="1D7492B3"/>
    <w:rsid w:val="1DA4CE9B"/>
    <w:rsid w:val="1DAC7CDD"/>
    <w:rsid w:val="1DD52DF6"/>
    <w:rsid w:val="1E0100B1"/>
    <w:rsid w:val="1E71E15E"/>
    <w:rsid w:val="1EC3B3EE"/>
    <w:rsid w:val="1ECC8644"/>
    <w:rsid w:val="1ED8258B"/>
    <w:rsid w:val="1F05E0F4"/>
    <w:rsid w:val="1F7158A9"/>
    <w:rsid w:val="1F8CFBF3"/>
    <w:rsid w:val="1F94B0AF"/>
    <w:rsid w:val="2016828E"/>
    <w:rsid w:val="2034A115"/>
    <w:rsid w:val="20C4DE67"/>
    <w:rsid w:val="21469588"/>
    <w:rsid w:val="21F400E1"/>
    <w:rsid w:val="224CF414"/>
    <w:rsid w:val="2284B59A"/>
    <w:rsid w:val="229D28D9"/>
    <w:rsid w:val="231B0545"/>
    <w:rsid w:val="23898327"/>
    <w:rsid w:val="238F3D72"/>
    <w:rsid w:val="23A94120"/>
    <w:rsid w:val="23FBABB1"/>
    <w:rsid w:val="243B1319"/>
    <w:rsid w:val="243F8515"/>
    <w:rsid w:val="2483B642"/>
    <w:rsid w:val="24CAE575"/>
    <w:rsid w:val="24F3661F"/>
    <w:rsid w:val="250A0D7C"/>
    <w:rsid w:val="25219721"/>
    <w:rsid w:val="258B9100"/>
    <w:rsid w:val="262D21CE"/>
    <w:rsid w:val="26345AC2"/>
    <w:rsid w:val="266824DA"/>
    <w:rsid w:val="268E00B1"/>
    <w:rsid w:val="269D1D43"/>
    <w:rsid w:val="26B73F75"/>
    <w:rsid w:val="27072B70"/>
    <w:rsid w:val="278089FE"/>
    <w:rsid w:val="27D4DA18"/>
    <w:rsid w:val="282F84E5"/>
    <w:rsid w:val="284560BD"/>
    <w:rsid w:val="28AECFE2"/>
    <w:rsid w:val="28D5E08E"/>
    <w:rsid w:val="28DD35A5"/>
    <w:rsid w:val="2927AF00"/>
    <w:rsid w:val="297008F4"/>
    <w:rsid w:val="29926AF6"/>
    <w:rsid w:val="299AABB1"/>
    <w:rsid w:val="2A326622"/>
    <w:rsid w:val="2AE6859F"/>
    <w:rsid w:val="2B08C989"/>
    <w:rsid w:val="2B617103"/>
    <w:rsid w:val="2B7754E6"/>
    <w:rsid w:val="2B7FC5FF"/>
    <w:rsid w:val="2B92B9EE"/>
    <w:rsid w:val="2BA4A836"/>
    <w:rsid w:val="2C5EC206"/>
    <w:rsid w:val="2C9F373F"/>
    <w:rsid w:val="2D3FA1C8"/>
    <w:rsid w:val="2D7BC5B2"/>
    <w:rsid w:val="2D8AF292"/>
    <w:rsid w:val="2DA9C153"/>
    <w:rsid w:val="2E7D99F7"/>
    <w:rsid w:val="2EB363A4"/>
    <w:rsid w:val="2ED2E6B1"/>
    <w:rsid w:val="2F05C277"/>
    <w:rsid w:val="2F27A437"/>
    <w:rsid w:val="2F47CC08"/>
    <w:rsid w:val="2F7A9CCB"/>
    <w:rsid w:val="2F89547D"/>
    <w:rsid w:val="2FDF76C6"/>
    <w:rsid w:val="2FE52130"/>
    <w:rsid w:val="2FEAA51F"/>
    <w:rsid w:val="30608486"/>
    <w:rsid w:val="3060EB50"/>
    <w:rsid w:val="30BE24E4"/>
    <w:rsid w:val="30EAFB33"/>
    <w:rsid w:val="3104C8FF"/>
    <w:rsid w:val="315BB1C6"/>
    <w:rsid w:val="31800057"/>
    <w:rsid w:val="31972954"/>
    <w:rsid w:val="319CE9C5"/>
    <w:rsid w:val="31E5FED2"/>
    <w:rsid w:val="31F139DF"/>
    <w:rsid w:val="323115EC"/>
    <w:rsid w:val="324622B6"/>
    <w:rsid w:val="32816ADB"/>
    <w:rsid w:val="32895B2C"/>
    <w:rsid w:val="329FE121"/>
    <w:rsid w:val="3362096E"/>
    <w:rsid w:val="346EBAC9"/>
    <w:rsid w:val="34BC43D6"/>
    <w:rsid w:val="350374EC"/>
    <w:rsid w:val="355454BA"/>
    <w:rsid w:val="35DCC300"/>
    <w:rsid w:val="360E44E4"/>
    <w:rsid w:val="3615C452"/>
    <w:rsid w:val="3626B481"/>
    <w:rsid w:val="36300B70"/>
    <w:rsid w:val="36663A05"/>
    <w:rsid w:val="36A902A5"/>
    <w:rsid w:val="36C9E8AD"/>
    <w:rsid w:val="375E9D1D"/>
    <w:rsid w:val="37A38ED5"/>
    <w:rsid w:val="37AA959C"/>
    <w:rsid w:val="37EC4E86"/>
    <w:rsid w:val="3834C58E"/>
    <w:rsid w:val="384C1D64"/>
    <w:rsid w:val="385C9BF5"/>
    <w:rsid w:val="389E67EC"/>
    <w:rsid w:val="38C0F3B3"/>
    <w:rsid w:val="398A0D96"/>
    <w:rsid w:val="398B2D39"/>
    <w:rsid w:val="3A933FA7"/>
    <w:rsid w:val="3AF54FD3"/>
    <w:rsid w:val="3B269FA4"/>
    <w:rsid w:val="3BCD48D3"/>
    <w:rsid w:val="3C000073"/>
    <w:rsid w:val="3C0EC3CF"/>
    <w:rsid w:val="3C4EC3D2"/>
    <w:rsid w:val="3CC48A03"/>
    <w:rsid w:val="3CF857D7"/>
    <w:rsid w:val="3DC903A6"/>
    <w:rsid w:val="3DD41D79"/>
    <w:rsid w:val="3DD4B661"/>
    <w:rsid w:val="3DE633CA"/>
    <w:rsid w:val="3E65D44A"/>
    <w:rsid w:val="3E714E21"/>
    <w:rsid w:val="3EA94677"/>
    <w:rsid w:val="3EB03403"/>
    <w:rsid w:val="3EC72111"/>
    <w:rsid w:val="402F4367"/>
    <w:rsid w:val="40461A81"/>
    <w:rsid w:val="4058BDEA"/>
    <w:rsid w:val="4125AA09"/>
    <w:rsid w:val="41490310"/>
    <w:rsid w:val="41A767D7"/>
    <w:rsid w:val="41AA95F3"/>
    <w:rsid w:val="41B33D19"/>
    <w:rsid w:val="4212A783"/>
    <w:rsid w:val="4222780A"/>
    <w:rsid w:val="4277303D"/>
    <w:rsid w:val="42B4D743"/>
    <w:rsid w:val="43249F8F"/>
    <w:rsid w:val="4405D5E3"/>
    <w:rsid w:val="44305C3B"/>
    <w:rsid w:val="44DB2746"/>
    <w:rsid w:val="44FFF9F7"/>
    <w:rsid w:val="45D4C544"/>
    <w:rsid w:val="45E349D5"/>
    <w:rsid w:val="45E4F924"/>
    <w:rsid w:val="47316651"/>
    <w:rsid w:val="47B9FB4A"/>
    <w:rsid w:val="484BD8F3"/>
    <w:rsid w:val="487A2222"/>
    <w:rsid w:val="48986482"/>
    <w:rsid w:val="48AE97C8"/>
    <w:rsid w:val="4974EC6C"/>
    <w:rsid w:val="49B0EF22"/>
    <w:rsid w:val="4A1A6C32"/>
    <w:rsid w:val="4A4733F2"/>
    <w:rsid w:val="4AC3CD0F"/>
    <w:rsid w:val="4B2CBA16"/>
    <w:rsid w:val="4B7EAC7F"/>
    <w:rsid w:val="4BDBEF80"/>
    <w:rsid w:val="4C57B494"/>
    <w:rsid w:val="4C919B44"/>
    <w:rsid w:val="4CC6E6B0"/>
    <w:rsid w:val="4CD8E571"/>
    <w:rsid w:val="4D1BDED8"/>
    <w:rsid w:val="4D65462F"/>
    <w:rsid w:val="4D774F98"/>
    <w:rsid w:val="4DA1C4D3"/>
    <w:rsid w:val="4DA3BE95"/>
    <w:rsid w:val="4DEAC731"/>
    <w:rsid w:val="4E1D644E"/>
    <w:rsid w:val="4E1E1496"/>
    <w:rsid w:val="4E3B0AFB"/>
    <w:rsid w:val="4EBA770A"/>
    <w:rsid w:val="4EC4AC4D"/>
    <w:rsid w:val="4EEEB9F1"/>
    <w:rsid w:val="4EF78C4A"/>
    <w:rsid w:val="4F07B1B6"/>
    <w:rsid w:val="4F2ED144"/>
    <w:rsid w:val="4F2F5C9A"/>
    <w:rsid w:val="4F82B774"/>
    <w:rsid w:val="4FACC304"/>
    <w:rsid w:val="4FDF46AE"/>
    <w:rsid w:val="501BE267"/>
    <w:rsid w:val="502644C4"/>
    <w:rsid w:val="51875C39"/>
    <w:rsid w:val="51933EB2"/>
    <w:rsid w:val="51C34550"/>
    <w:rsid w:val="51E4A414"/>
    <w:rsid w:val="51E7DFEE"/>
    <w:rsid w:val="51FA6028"/>
    <w:rsid w:val="5231E30B"/>
    <w:rsid w:val="524E9E0B"/>
    <w:rsid w:val="5284267D"/>
    <w:rsid w:val="52D50710"/>
    <w:rsid w:val="52F46340"/>
    <w:rsid w:val="531C7C11"/>
    <w:rsid w:val="532312C6"/>
    <w:rsid w:val="5355FE97"/>
    <w:rsid w:val="536C598C"/>
    <w:rsid w:val="537099C0"/>
    <w:rsid w:val="53798007"/>
    <w:rsid w:val="53BAF432"/>
    <w:rsid w:val="5416559C"/>
    <w:rsid w:val="543B38D8"/>
    <w:rsid w:val="54450FA8"/>
    <w:rsid w:val="544A151D"/>
    <w:rsid w:val="5500D8C4"/>
    <w:rsid w:val="55492C33"/>
    <w:rsid w:val="55B0EDB0"/>
    <w:rsid w:val="567A3181"/>
    <w:rsid w:val="56EFA622"/>
    <w:rsid w:val="57CA3FA1"/>
    <w:rsid w:val="582A2CE8"/>
    <w:rsid w:val="5850A862"/>
    <w:rsid w:val="58A1AA42"/>
    <w:rsid w:val="58C85049"/>
    <w:rsid w:val="5906FF3A"/>
    <w:rsid w:val="596B6887"/>
    <w:rsid w:val="5986504E"/>
    <w:rsid w:val="599688EC"/>
    <w:rsid w:val="59BB1B3B"/>
    <w:rsid w:val="59E289E3"/>
    <w:rsid w:val="5A0DA873"/>
    <w:rsid w:val="5A7D5EF2"/>
    <w:rsid w:val="5B8F2905"/>
    <w:rsid w:val="5C8C5A38"/>
    <w:rsid w:val="5CAC86A4"/>
    <w:rsid w:val="5D3C0CFF"/>
    <w:rsid w:val="5D46EE85"/>
    <w:rsid w:val="5DA8D342"/>
    <w:rsid w:val="5DDBA948"/>
    <w:rsid w:val="5E5A701C"/>
    <w:rsid w:val="5F0BCF6E"/>
    <w:rsid w:val="5F5EA42F"/>
    <w:rsid w:val="5FA1F8B7"/>
    <w:rsid w:val="5FEB79DA"/>
    <w:rsid w:val="607B431E"/>
    <w:rsid w:val="60C48713"/>
    <w:rsid w:val="60DEE120"/>
    <w:rsid w:val="60EA0226"/>
    <w:rsid w:val="6131680E"/>
    <w:rsid w:val="61963429"/>
    <w:rsid w:val="61B6C08B"/>
    <w:rsid w:val="61DEA220"/>
    <w:rsid w:val="61E60327"/>
    <w:rsid w:val="6264E938"/>
    <w:rsid w:val="627ACA5E"/>
    <w:rsid w:val="627E4141"/>
    <w:rsid w:val="6398BE6B"/>
    <w:rsid w:val="6445EC8B"/>
    <w:rsid w:val="6456AE7A"/>
    <w:rsid w:val="64B1424A"/>
    <w:rsid w:val="64B90B1E"/>
    <w:rsid w:val="64C7E42B"/>
    <w:rsid w:val="64D226EE"/>
    <w:rsid w:val="64E4DFD8"/>
    <w:rsid w:val="650D4A2E"/>
    <w:rsid w:val="65571806"/>
    <w:rsid w:val="662144EF"/>
    <w:rsid w:val="66BE5609"/>
    <w:rsid w:val="670D9FD0"/>
    <w:rsid w:val="67221193"/>
    <w:rsid w:val="67870D50"/>
    <w:rsid w:val="67B4B2A5"/>
    <w:rsid w:val="67C3B187"/>
    <w:rsid w:val="67CD5934"/>
    <w:rsid w:val="67ECBE50"/>
    <w:rsid w:val="683CFAAD"/>
    <w:rsid w:val="68B76242"/>
    <w:rsid w:val="691302A6"/>
    <w:rsid w:val="6939783A"/>
    <w:rsid w:val="696E06FA"/>
    <w:rsid w:val="6988EA56"/>
    <w:rsid w:val="699C567A"/>
    <w:rsid w:val="6A3EDE1B"/>
    <w:rsid w:val="6B3FF30F"/>
    <w:rsid w:val="6B45BB2B"/>
    <w:rsid w:val="6B873532"/>
    <w:rsid w:val="6C293A31"/>
    <w:rsid w:val="6C30BA21"/>
    <w:rsid w:val="6CDFD408"/>
    <w:rsid w:val="6D1FFFED"/>
    <w:rsid w:val="6D3C6CA8"/>
    <w:rsid w:val="6DCCC0A7"/>
    <w:rsid w:val="6E097B16"/>
    <w:rsid w:val="6E191CF4"/>
    <w:rsid w:val="6E55BC7A"/>
    <w:rsid w:val="6F2240AE"/>
    <w:rsid w:val="6F9587BC"/>
    <w:rsid w:val="6F9E535C"/>
    <w:rsid w:val="6FA615A6"/>
    <w:rsid w:val="6FD3F32D"/>
    <w:rsid w:val="700EEF71"/>
    <w:rsid w:val="702B02A5"/>
    <w:rsid w:val="703038D1"/>
    <w:rsid w:val="703E08E1"/>
    <w:rsid w:val="70F4BB79"/>
    <w:rsid w:val="7150095D"/>
    <w:rsid w:val="718C3BEC"/>
    <w:rsid w:val="71A5AC38"/>
    <w:rsid w:val="71A97835"/>
    <w:rsid w:val="72148C45"/>
    <w:rsid w:val="722C2625"/>
    <w:rsid w:val="728A69FD"/>
    <w:rsid w:val="72BF8D80"/>
    <w:rsid w:val="72FD3FD0"/>
    <w:rsid w:val="735A9779"/>
    <w:rsid w:val="73C14DD4"/>
    <w:rsid w:val="7411BD82"/>
    <w:rsid w:val="745C9138"/>
    <w:rsid w:val="746EF0F7"/>
    <w:rsid w:val="7555D848"/>
    <w:rsid w:val="75670FFD"/>
    <w:rsid w:val="756EEEEA"/>
    <w:rsid w:val="75A3B561"/>
    <w:rsid w:val="764A2823"/>
    <w:rsid w:val="76A8298B"/>
    <w:rsid w:val="76D31784"/>
    <w:rsid w:val="781A64CC"/>
    <w:rsid w:val="78BEE422"/>
    <w:rsid w:val="7980FC26"/>
    <w:rsid w:val="7A138923"/>
    <w:rsid w:val="7AEB4EA5"/>
    <w:rsid w:val="7BDE4E86"/>
    <w:rsid w:val="7C80FDFA"/>
    <w:rsid w:val="7C8A10F3"/>
    <w:rsid w:val="7C912789"/>
    <w:rsid w:val="7CC32134"/>
    <w:rsid w:val="7CDA75F4"/>
    <w:rsid w:val="7D238709"/>
    <w:rsid w:val="7E28562D"/>
    <w:rsid w:val="7E7B3241"/>
    <w:rsid w:val="7E9C4314"/>
    <w:rsid w:val="7EF0D38C"/>
    <w:rsid w:val="7F7A663D"/>
    <w:rsid w:val="7FC058F0"/>
    <w:rsid w:val="7FDAB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341A"/>
  <w15:chartTrackingRefBased/>
  <w15:docId w15:val="{03A3E201-3A24-47B5-8096-7D06B53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96"/>
  </w:style>
  <w:style w:type="paragraph" w:styleId="Heading1">
    <w:name w:val="heading 1"/>
    <w:basedOn w:val="Normal"/>
    <w:next w:val="Normal"/>
    <w:link w:val="Heading1Char"/>
    <w:qFormat/>
    <w:rsid w:val="00CB6019"/>
    <w:pPr>
      <w:keepNext/>
      <w:numPr>
        <w:numId w:val="7"/>
      </w:numPr>
      <w:spacing w:after="240" w:line="360" w:lineRule="auto"/>
      <w:jc w:val="both"/>
      <w:outlineLvl w:val="0"/>
    </w:pPr>
    <w:rPr>
      <w:rFonts w:ascii="Arial" w:eastAsia="Times New Roman" w:hAnsi="Arial" w:cs="Arial"/>
      <w:b/>
      <w:caps/>
      <w:sz w:val="21"/>
      <w:szCs w:val="20"/>
    </w:rPr>
  </w:style>
  <w:style w:type="paragraph" w:styleId="Heading2">
    <w:name w:val="heading 2"/>
    <w:basedOn w:val="Normal"/>
    <w:next w:val="BodyText2"/>
    <w:link w:val="Heading2Char"/>
    <w:qFormat/>
    <w:rsid w:val="00CB6019"/>
    <w:pPr>
      <w:keepNext/>
      <w:numPr>
        <w:ilvl w:val="1"/>
        <w:numId w:val="7"/>
      </w:numPr>
      <w:spacing w:after="240" w:line="360" w:lineRule="auto"/>
      <w:jc w:val="both"/>
      <w:outlineLvl w:val="1"/>
    </w:pPr>
    <w:rPr>
      <w:rFonts w:ascii="Arial" w:eastAsia="Times New Roman" w:hAnsi="Arial" w:cs="Arial"/>
      <w:sz w:val="21"/>
      <w:szCs w:val="20"/>
    </w:rPr>
  </w:style>
  <w:style w:type="paragraph" w:styleId="Heading3">
    <w:name w:val="heading 3"/>
    <w:basedOn w:val="Normal"/>
    <w:next w:val="BodyText3"/>
    <w:link w:val="Heading3Char"/>
    <w:qFormat/>
    <w:rsid w:val="00CB6019"/>
    <w:pPr>
      <w:numPr>
        <w:ilvl w:val="2"/>
        <w:numId w:val="7"/>
      </w:numPr>
      <w:spacing w:after="240" w:line="360" w:lineRule="auto"/>
      <w:jc w:val="both"/>
      <w:outlineLvl w:val="2"/>
    </w:pPr>
    <w:rPr>
      <w:rFonts w:ascii="Arial" w:eastAsia="Times New Roman" w:hAnsi="Arial" w:cs="Arial"/>
      <w:sz w:val="21"/>
      <w:szCs w:val="20"/>
    </w:rPr>
  </w:style>
  <w:style w:type="paragraph" w:styleId="Heading4">
    <w:name w:val="heading 4"/>
    <w:basedOn w:val="Normal"/>
    <w:next w:val="Normal"/>
    <w:link w:val="Heading4Char"/>
    <w:qFormat/>
    <w:rsid w:val="00CB6019"/>
    <w:pPr>
      <w:numPr>
        <w:ilvl w:val="3"/>
        <w:numId w:val="7"/>
      </w:numPr>
      <w:spacing w:after="240" w:line="360" w:lineRule="auto"/>
      <w:jc w:val="both"/>
      <w:outlineLvl w:val="3"/>
    </w:pPr>
    <w:rPr>
      <w:rFonts w:ascii="Arial" w:eastAsia="Times New Roman" w:hAnsi="Arial" w:cs="Arial"/>
      <w:sz w:val="21"/>
      <w:szCs w:val="20"/>
    </w:rPr>
  </w:style>
  <w:style w:type="paragraph" w:styleId="Heading5">
    <w:name w:val="heading 5"/>
    <w:basedOn w:val="Normal"/>
    <w:next w:val="Normal"/>
    <w:link w:val="Heading5Char"/>
    <w:qFormat/>
    <w:rsid w:val="00CB6019"/>
    <w:pPr>
      <w:numPr>
        <w:ilvl w:val="4"/>
        <w:numId w:val="7"/>
      </w:numPr>
      <w:spacing w:after="240" w:line="360" w:lineRule="auto"/>
      <w:jc w:val="both"/>
      <w:outlineLvl w:val="4"/>
    </w:pPr>
    <w:rPr>
      <w:rFonts w:ascii="Arial" w:eastAsia="Times New Roman" w:hAnsi="Arial" w:cs="Arial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CB6019"/>
    <w:pPr>
      <w:numPr>
        <w:ilvl w:val="6"/>
        <w:numId w:val="7"/>
      </w:numPr>
      <w:spacing w:before="240" w:after="60" w:line="360" w:lineRule="auto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B6019"/>
    <w:pPr>
      <w:numPr>
        <w:ilvl w:val="7"/>
        <w:numId w:val="7"/>
      </w:numPr>
      <w:spacing w:before="240" w:after="60" w:line="360" w:lineRule="auto"/>
      <w:jc w:val="both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B601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FC"/>
  </w:style>
  <w:style w:type="paragraph" w:styleId="Footer">
    <w:name w:val="footer"/>
    <w:basedOn w:val="Normal"/>
    <w:link w:val="FooterChar"/>
    <w:uiPriority w:val="99"/>
    <w:unhideWhenUsed/>
    <w:rsid w:val="00AB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FC"/>
  </w:style>
  <w:style w:type="character" w:customStyle="1" w:styleId="Heading1Char">
    <w:name w:val="Heading 1 Char"/>
    <w:basedOn w:val="DefaultParagraphFont"/>
    <w:link w:val="Heading1"/>
    <w:rsid w:val="00CB6019"/>
    <w:rPr>
      <w:rFonts w:ascii="Arial" w:eastAsia="Times New Roman" w:hAnsi="Arial" w:cs="Arial"/>
      <w:b/>
      <w:caps/>
      <w:sz w:val="21"/>
      <w:szCs w:val="20"/>
    </w:rPr>
  </w:style>
  <w:style w:type="character" w:customStyle="1" w:styleId="Heading2Char">
    <w:name w:val="Heading 2 Char"/>
    <w:basedOn w:val="DefaultParagraphFont"/>
    <w:link w:val="Heading2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4Char">
    <w:name w:val="Heading 4 Char"/>
    <w:basedOn w:val="DefaultParagraphFont"/>
    <w:link w:val="Heading4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5Char">
    <w:name w:val="Heading 5 Char"/>
    <w:basedOn w:val="DefaultParagraphFont"/>
    <w:link w:val="Heading5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CB601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B6019"/>
    <w:rPr>
      <w:rFonts w:ascii="Arial" w:eastAsia="Times New Roman" w:hAnsi="Arial" w:cs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B6019"/>
    <w:rPr>
      <w:rFonts w:ascii="Arial" w:eastAsia="Times New Roman" w:hAnsi="Arial" w:cs="Arial"/>
      <w:b/>
      <w:i/>
      <w:sz w:val="18"/>
      <w:szCs w:val="20"/>
    </w:rPr>
  </w:style>
  <w:style w:type="paragraph" w:styleId="BodyText2">
    <w:name w:val="Body Text 2"/>
    <w:basedOn w:val="Normal"/>
    <w:link w:val="BodyText2Char"/>
    <w:rsid w:val="00CB6019"/>
    <w:pPr>
      <w:spacing w:after="240" w:line="360" w:lineRule="auto"/>
      <w:ind w:left="720"/>
      <w:jc w:val="both"/>
    </w:pPr>
    <w:rPr>
      <w:rFonts w:ascii="Arial" w:eastAsia="Times New Roman" w:hAnsi="Arial" w:cs="Arial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rsid w:val="00CB6019"/>
    <w:rPr>
      <w:rFonts w:ascii="Arial" w:eastAsia="Times New Roman" w:hAnsi="Arial" w:cs="Arial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60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01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5C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C5C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65962"/>
    <w:pPr>
      <w:ind w:left="720"/>
      <w:contextualSpacing/>
    </w:pPr>
  </w:style>
  <w:style w:type="paragraph" w:styleId="E-mailSignature">
    <w:name w:val="E-mail Signature"/>
    <w:basedOn w:val="Normal"/>
    <w:link w:val="E-mailSignatureChar"/>
    <w:uiPriority w:val="99"/>
    <w:unhideWhenUsed/>
    <w:rsid w:val="00AC3536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C3536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83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rsid w:val="001F573B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1F573B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F57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573B"/>
  </w:style>
  <w:style w:type="paragraph" w:customStyle="1" w:styleId="body">
    <w:name w:val="body"/>
    <w:rsid w:val="00D42A32"/>
    <w:pPr>
      <w:spacing w:after="120" w:line="240" w:lineRule="exact"/>
    </w:pPr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c51c95f40a4a47d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E03A-FDE2-4330-BEDA-DF6F4852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SBMAT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Lisa Sarikaya</cp:lastModifiedBy>
  <cp:revision>2</cp:revision>
  <cp:lastPrinted>2018-10-02T10:56:00Z</cp:lastPrinted>
  <dcterms:created xsi:type="dcterms:W3CDTF">2025-01-02T20:04:00Z</dcterms:created>
  <dcterms:modified xsi:type="dcterms:W3CDTF">2025-01-02T20:04:00Z</dcterms:modified>
</cp:coreProperties>
</file>