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5FF70" w14:textId="607FB843" w:rsidR="00F8752D" w:rsidRDefault="00A62010" w:rsidP="00F8752D">
      <w:pPr>
        <w:pStyle w:val="Heading1"/>
      </w:pPr>
      <w:r>
        <w:t>JOB DESCRIPTION</w:t>
      </w:r>
    </w:p>
    <w:p w14:paraId="235D82C4" w14:textId="77777777" w:rsidR="007E117B" w:rsidRDefault="007E117B" w:rsidP="00BA6706">
      <w:pPr>
        <w:pStyle w:val="Heading2"/>
      </w:pPr>
    </w:p>
    <w:p w14:paraId="71D4B6E1" w14:textId="77777777" w:rsidR="00982EC8" w:rsidRDefault="00782857" w:rsidP="00997089">
      <w:pPr>
        <w:pStyle w:val="Heading2"/>
      </w:pPr>
      <w:r>
        <w:t>JOB TITLE</w:t>
      </w:r>
    </w:p>
    <w:p w14:paraId="0B612076" w14:textId="124EA471" w:rsidR="00A62010" w:rsidRPr="008D2ADD" w:rsidRDefault="00982EC8" w:rsidP="00997089">
      <w:pPr>
        <w:pStyle w:val="Heading2"/>
        <w:rPr>
          <w:color w:val="auto"/>
        </w:rPr>
      </w:pPr>
      <w:r>
        <w:t>CATERING ASSISTANT</w:t>
      </w:r>
      <w:r w:rsidR="00997089">
        <w:br/>
      </w:r>
    </w:p>
    <w:tbl>
      <w:tblPr>
        <w:tblW w:w="9584"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1820"/>
        <w:gridCol w:w="7764"/>
      </w:tblGrid>
      <w:tr w:rsidR="008D2ADD" w:rsidRPr="008D2ADD" w14:paraId="26EE27EB" w14:textId="77777777" w:rsidTr="00A26929">
        <w:trPr>
          <w:trHeight w:val="349"/>
        </w:trPr>
        <w:tc>
          <w:tcPr>
            <w:tcW w:w="1820" w:type="dxa"/>
            <w:vAlign w:val="center"/>
          </w:tcPr>
          <w:p w14:paraId="798B10EA" w14:textId="77777777" w:rsidR="00B6731D" w:rsidRPr="008D2ADD" w:rsidRDefault="00B6731D" w:rsidP="00291C0C">
            <w:r w:rsidRPr="008D2ADD">
              <w:t xml:space="preserve">REPORTS TO: </w:t>
            </w:r>
          </w:p>
        </w:tc>
        <w:tc>
          <w:tcPr>
            <w:tcW w:w="7764" w:type="dxa"/>
            <w:vAlign w:val="center"/>
          </w:tcPr>
          <w:p w14:paraId="6714E04F" w14:textId="1E16F596" w:rsidR="00B6731D" w:rsidRPr="003A0DA8" w:rsidRDefault="00E26DBE" w:rsidP="00997089">
            <w:pPr>
              <w:rPr>
                <w:highlight w:val="yellow"/>
              </w:rPr>
            </w:pPr>
            <w:r w:rsidRPr="00E26DBE">
              <w:t>Catering Manager</w:t>
            </w:r>
          </w:p>
        </w:tc>
      </w:tr>
      <w:tr w:rsidR="008D2ADD" w:rsidRPr="008D2ADD" w14:paraId="347F1D8F" w14:textId="77777777" w:rsidTr="00A26929">
        <w:trPr>
          <w:trHeight w:val="349"/>
        </w:trPr>
        <w:tc>
          <w:tcPr>
            <w:tcW w:w="1820" w:type="dxa"/>
            <w:vAlign w:val="center"/>
          </w:tcPr>
          <w:p w14:paraId="197E2775" w14:textId="77777777" w:rsidR="00B6731D" w:rsidRPr="00EF05F0" w:rsidRDefault="00B6731D" w:rsidP="00291C0C">
            <w:r w:rsidRPr="00EF05F0">
              <w:t>PAYSCALE:</w:t>
            </w:r>
          </w:p>
        </w:tc>
        <w:tc>
          <w:tcPr>
            <w:tcW w:w="7764" w:type="dxa"/>
            <w:vAlign w:val="center"/>
          </w:tcPr>
          <w:p w14:paraId="17BC791D" w14:textId="7F682CCB" w:rsidR="00B6731D" w:rsidRPr="00EF05F0" w:rsidRDefault="00997089" w:rsidP="00997089">
            <w:r>
              <w:t xml:space="preserve">Band </w:t>
            </w:r>
            <w:r w:rsidR="00982EC8">
              <w:t>1</w:t>
            </w:r>
            <w:r>
              <w:t xml:space="preserve">, </w:t>
            </w:r>
            <w:r w:rsidR="00340799">
              <w:t>P</w:t>
            </w:r>
            <w:r>
              <w:t xml:space="preserve">oint </w:t>
            </w:r>
            <w:r w:rsidR="00982EC8">
              <w:t>1</w:t>
            </w:r>
            <w:r w:rsidR="00782857">
              <w:t>-</w:t>
            </w:r>
            <w:r w:rsidR="00982EC8">
              <w:t>3</w:t>
            </w:r>
            <w:r w:rsidR="00257BB2">
              <w:t xml:space="preserve"> (</w:t>
            </w:r>
            <w:r w:rsidR="00C55571" w:rsidRPr="00C55571">
              <w:t xml:space="preserve">£5,275.34 </w:t>
            </w:r>
            <w:r w:rsidR="00FC7821">
              <w:t xml:space="preserve">- </w:t>
            </w:r>
            <w:r w:rsidR="00C55571" w:rsidRPr="00C55571">
              <w:t xml:space="preserve"> £5,403.33 </w:t>
            </w:r>
            <w:r w:rsidR="00C55571">
              <w:t>inclusive of outer</w:t>
            </w:r>
            <w:r w:rsidR="00F50528">
              <w:t xml:space="preserve"> fringe)</w:t>
            </w:r>
          </w:p>
        </w:tc>
      </w:tr>
      <w:tr w:rsidR="008D2ADD" w:rsidRPr="008D2ADD" w14:paraId="777EF5E9" w14:textId="77777777" w:rsidTr="00A26929">
        <w:trPr>
          <w:trHeight w:val="445"/>
        </w:trPr>
        <w:tc>
          <w:tcPr>
            <w:tcW w:w="1820" w:type="dxa"/>
            <w:vAlign w:val="center"/>
          </w:tcPr>
          <w:p w14:paraId="0B9DD07E" w14:textId="77777777" w:rsidR="00B6731D" w:rsidRPr="00EF05F0" w:rsidRDefault="00B6731D" w:rsidP="00291C0C">
            <w:r w:rsidRPr="00EF05F0">
              <w:t xml:space="preserve">LOCATION </w:t>
            </w:r>
          </w:p>
        </w:tc>
        <w:tc>
          <w:tcPr>
            <w:tcW w:w="7764" w:type="dxa"/>
            <w:vAlign w:val="center"/>
          </w:tcPr>
          <w:p w14:paraId="40542792" w14:textId="0026C259" w:rsidR="00B6731D" w:rsidRPr="00EF05F0" w:rsidRDefault="00BF56F1" w:rsidP="00997089">
            <w:r>
              <w:t>Sir Frederick Gibbered College</w:t>
            </w:r>
          </w:p>
        </w:tc>
      </w:tr>
      <w:tr w:rsidR="008D2ADD" w:rsidRPr="008D2ADD" w14:paraId="157D8C64" w14:textId="77777777" w:rsidTr="00A26929">
        <w:trPr>
          <w:trHeight w:val="445"/>
        </w:trPr>
        <w:tc>
          <w:tcPr>
            <w:tcW w:w="1820" w:type="dxa"/>
            <w:vAlign w:val="center"/>
          </w:tcPr>
          <w:p w14:paraId="5CACDEBC" w14:textId="77777777" w:rsidR="00B6731D" w:rsidRPr="00EF05F0" w:rsidRDefault="00B6731D" w:rsidP="00291C0C">
            <w:r w:rsidRPr="00EF05F0">
              <w:t>TERMS:</w:t>
            </w:r>
          </w:p>
        </w:tc>
        <w:tc>
          <w:tcPr>
            <w:tcW w:w="7764" w:type="dxa"/>
            <w:vAlign w:val="center"/>
          </w:tcPr>
          <w:p w14:paraId="6EE9AC22" w14:textId="4888C5ED" w:rsidR="002B623C" w:rsidRPr="00BB47BB" w:rsidRDefault="00331E77" w:rsidP="00997089">
            <w:r>
              <w:t>1</w:t>
            </w:r>
            <w:r w:rsidR="00BF56F1">
              <w:t>0</w:t>
            </w:r>
            <w:r w:rsidR="00340799">
              <w:t xml:space="preserve"> hours</w:t>
            </w:r>
            <w:r w:rsidR="00600E9D">
              <w:t xml:space="preserve"> per week, </w:t>
            </w:r>
            <w:r w:rsidR="006D62B8">
              <w:t>39 weeks per year</w:t>
            </w:r>
            <w:r w:rsidR="00340799">
              <w:t xml:space="preserve"> </w:t>
            </w:r>
          </w:p>
        </w:tc>
      </w:tr>
      <w:tr w:rsidR="008D2ADD" w:rsidRPr="008D2ADD" w14:paraId="6BC8C00D" w14:textId="77777777" w:rsidTr="00A26929">
        <w:trPr>
          <w:trHeight w:val="513"/>
        </w:trPr>
        <w:tc>
          <w:tcPr>
            <w:tcW w:w="1820" w:type="dxa"/>
            <w:vAlign w:val="center"/>
          </w:tcPr>
          <w:p w14:paraId="0C7F8B82" w14:textId="77777777" w:rsidR="00B6731D" w:rsidRPr="00EF05F0" w:rsidRDefault="00B6731D" w:rsidP="00291C0C">
            <w:r w:rsidRPr="00EF05F0">
              <w:t>CONTRACT:</w:t>
            </w:r>
          </w:p>
        </w:tc>
        <w:tc>
          <w:tcPr>
            <w:tcW w:w="7764" w:type="dxa"/>
            <w:vAlign w:val="center"/>
          </w:tcPr>
          <w:p w14:paraId="1417B007" w14:textId="08599492" w:rsidR="00B6731D" w:rsidRPr="00F87FCA" w:rsidRDefault="006D62B8" w:rsidP="00997089">
            <w:pPr>
              <w:rPr>
                <w:iCs/>
              </w:rPr>
            </w:pPr>
            <w:r>
              <w:rPr>
                <w:rFonts w:eastAsia="Questrial"/>
                <w:iCs/>
              </w:rPr>
              <w:t>Permanent</w:t>
            </w:r>
          </w:p>
        </w:tc>
      </w:tr>
    </w:tbl>
    <w:p w14:paraId="0F7CA5D1" w14:textId="77777777" w:rsidR="00B6731D" w:rsidRPr="008D2ADD" w:rsidRDefault="00B6731D" w:rsidP="00B6731D">
      <w:pPr>
        <w:jc w:val="both"/>
        <w:rPr>
          <w:rFonts w:ascii="Arial" w:hAnsi="Arial" w:cs="Arial"/>
          <w:color w:val="auto"/>
          <w:sz w:val="22"/>
          <w:szCs w:val="22"/>
        </w:rPr>
      </w:pPr>
    </w:p>
    <w:tbl>
      <w:tblPr>
        <w:tblW w:w="9671"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1"/>
      </w:tblGrid>
      <w:tr w:rsidR="008D2ADD" w:rsidRPr="008D2ADD" w14:paraId="1361E9CA" w14:textId="77777777" w:rsidTr="00BB47BB">
        <w:trPr>
          <w:trHeight w:val="1709"/>
        </w:trPr>
        <w:tc>
          <w:tcPr>
            <w:tcW w:w="9671" w:type="dxa"/>
            <w:tcMar>
              <w:top w:w="100" w:type="dxa"/>
              <w:left w:w="100" w:type="dxa"/>
              <w:bottom w:w="100" w:type="dxa"/>
              <w:right w:w="100" w:type="dxa"/>
            </w:tcMar>
          </w:tcPr>
          <w:p w14:paraId="3BF1F667" w14:textId="65033E71" w:rsidR="00B6731D" w:rsidRDefault="00B6731D" w:rsidP="002B623C">
            <w:pPr>
              <w:pStyle w:val="Heading2"/>
              <w:rPr>
                <w:rFonts w:eastAsia="Questrial"/>
              </w:rPr>
            </w:pPr>
            <w:r w:rsidRPr="008D2ADD">
              <w:rPr>
                <w:rFonts w:eastAsia="Questrial"/>
              </w:rPr>
              <w:t>PURPOSE OF THE JOB</w:t>
            </w:r>
            <w:r w:rsidR="00997089">
              <w:rPr>
                <w:rFonts w:eastAsia="Questrial"/>
              </w:rPr>
              <w:br/>
            </w:r>
          </w:p>
          <w:p w14:paraId="3F77EB11" w14:textId="65413463" w:rsidR="00AD6051" w:rsidRPr="00A26929" w:rsidRDefault="00997089" w:rsidP="00A26929">
            <w:pPr>
              <w:jc w:val="both"/>
              <w:rPr>
                <w:rFonts w:ascii="Arial" w:eastAsia="Questrial" w:hAnsi="Arial" w:cs="Arial"/>
                <w:b/>
                <w:sz w:val="22"/>
                <w:szCs w:val="22"/>
              </w:rPr>
            </w:pPr>
            <w:r>
              <w:rPr>
                <w:rFonts w:ascii="Arial" w:eastAsia="Questrial" w:hAnsi="Arial" w:cs="Arial"/>
                <w:b/>
                <w:sz w:val="22"/>
                <w:szCs w:val="22"/>
              </w:rPr>
              <w:t xml:space="preserve">The </w:t>
            </w:r>
            <w:r w:rsidR="00982EC8">
              <w:rPr>
                <w:rFonts w:ascii="Arial" w:eastAsia="Questrial" w:hAnsi="Arial" w:cs="Arial"/>
                <w:b/>
                <w:sz w:val="22"/>
                <w:szCs w:val="22"/>
              </w:rPr>
              <w:t xml:space="preserve">Catering Assistant </w:t>
            </w:r>
            <w:r>
              <w:rPr>
                <w:rFonts w:ascii="Arial" w:eastAsia="Questrial" w:hAnsi="Arial" w:cs="Arial"/>
                <w:b/>
                <w:sz w:val="22"/>
                <w:szCs w:val="22"/>
              </w:rPr>
              <w:t>is responsible:</w:t>
            </w:r>
          </w:p>
          <w:p w14:paraId="7DC9F298" w14:textId="1C0FB2AD" w:rsidR="00E26DBE" w:rsidRPr="00E26DBE" w:rsidRDefault="00E26DBE" w:rsidP="00AD6051">
            <w:pPr>
              <w:pStyle w:val="ListParagraph"/>
              <w:numPr>
                <w:ilvl w:val="0"/>
                <w:numId w:val="7"/>
              </w:numPr>
              <w:jc w:val="both"/>
              <w:rPr>
                <w:rFonts w:ascii="Arial" w:eastAsia="Questrial" w:hAnsi="Arial" w:cs="Arial"/>
                <w:szCs w:val="20"/>
              </w:rPr>
            </w:pPr>
            <w:r w:rsidRPr="00E26DBE">
              <w:rPr>
                <w:rFonts w:ascii="Arial" w:eastAsia="Questrial" w:hAnsi="Arial" w:cs="Arial"/>
                <w:szCs w:val="20"/>
              </w:rPr>
              <w:t xml:space="preserve">To assist with the provision of a </w:t>
            </w:r>
            <w:r w:rsidR="00C90E7A" w:rsidRPr="00E26DBE">
              <w:rPr>
                <w:rFonts w:ascii="Arial" w:eastAsia="Questrial" w:hAnsi="Arial" w:cs="Arial"/>
                <w:szCs w:val="20"/>
              </w:rPr>
              <w:t>high-quality</w:t>
            </w:r>
            <w:r w:rsidRPr="00E26DBE">
              <w:rPr>
                <w:rFonts w:ascii="Arial" w:eastAsia="Questrial" w:hAnsi="Arial" w:cs="Arial"/>
                <w:szCs w:val="20"/>
              </w:rPr>
              <w:t xml:space="preserve"> food and beverage service.</w:t>
            </w:r>
          </w:p>
          <w:p w14:paraId="718A619A" w14:textId="77777777" w:rsidR="00997089" w:rsidRPr="00D12798" w:rsidRDefault="00997089" w:rsidP="00997089">
            <w:pPr>
              <w:tabs>
                <w:tab w:val="left" w:pos="1985"/>
              </w:tabs>
              <w:ind w:left="1985" w:hanging="1985"/>
              <w:jc w:val="both"/>
              <w:rPr>
                <w:rFonts w:ascii="Arial" w:eastAsia="Questrial" w:hAnsi="Arial" w:cs="Arial"/>
                <w:b/>
                <w:sz w:val="22"/>
                <w:szCs w:val="22"/>
              </w:rPr>
            </w:pPr>
            <w:r w:rsidRPr="00D12798">
              <w:rPr>
                <w:rFonts w:ascii="Arial" w:eastAsia="Questrial" w:hAnsi="Arial" w:cs="Arial"/>
                <w:b/>
                <w:sz w:val="22"/>
                <w:szCs w:val="22"/>
              </w:rPr>
              <w:t xml:space="preserve">Liaison with: </w:t>
            </w:r>
          </w:p>
          <w:p w14:paraId="746D0CFC" w14:textId="2FC3F05D" w:rsidR="00E26DBE" w:rsidRPr="00E26DBE" w:rsidRDefault="00E26DBE" w:rsidP="00986243">
            <w:pPr>
              <w:pStyle w:val="ListParagraph"/>
              <w:numPr>
                <w:ilvl w:val="0"/>
                <w:numId w:val="3"/>
              </w:numPr>
              <w:rPr>
                <w:b/>
                <w:szCs w:val="20"/>
              </w:rPr>
            </w:pPr>
            <w:r w:rsidRPr="00E26DBE">
              <w:rPr>
                <w:rFonts w:ascii="Arial" w:hAnsi="Arial"/>
                <w:szCs w:val="20"/>
              </w:rPr>
              <w:t>Other Catering staff</w:t>
            </w:r>
          </w:p>
          <w:p w14:paraId="754C839C" w14:textId="7D591DA3" w:rsidR="00B6731D" w:rsidRPr="00997089" w:rsidRDefault="00E26DBE" w:rsidP="00986243">
            <w:pPr>
              <w:pStyle w:val="ListParagraph"/>
              <w:numPr>
                <w:ilvl w:val="0"/>
                <w:numId w:val="3"/>
              </w:numPr>
              <w:rPr>
                <w:b/>
              </w:rPr>
            </w:pPr>
            <w:r w:rsidRPr="00E26DBE">
              <w:rPr>
                <w:rFonts w:ascii="Arial" w:hAnsi="Arial"/>
                <w:szCs w:val="20"/>
              </w:rPr>
              <w:t>Suppliers</w:t>
            </w:r>
          </w:p>
        </w:tc>
      </w:tr>
    </w:tbl>
    <w:p w14:paraId="7EC0E62A" w14:textId="77777777" w:rsidR="00BB47BB" w:rsidRDefault="00BB47BB" w:rsidP="001826F5">
      <w:pPr>
        <w:pStyle w:val="Bullet"/>
        <w:numPr>
          <w:ilvl w:val="0"/>
          <w:numId w:val="0"/>
        </w:numPr>
        <w:rPr>
          <w:color w:val="auto"/>
        </w:rPr>
      </w:pPr>
    </w:p>
    <w:p w14:paraId="5654A352" w14:textId="77777777" w:rsidR="00BB47BB" w:rsidRDefault="00BB47BB" w:rsidP="001826F5">
      <w:pPr>
        <w:pStyle w:val="Bullet"/>
        <w:numPr>
          <w:ilvl w:val="0"/>
          <w:numId w:val="0"/>
        </w:numPr>
        <w:rPr>
          <w:color w:val="auto"/>
        </w:rPr>
      </w:pPr>
    </w:p>
    <w:p w14:paraId="7E6928CC" w14:textId="494AD184" w:rsidR="00BB47BB" w:rsidRPr="008D2ADD" w:rsidRDefault="00BB47BB" w:rsidP="001826F5">
      <w:pPr>
        <w:pStyle w:val="Bullet"/>
        <w:numPr>
          <w:ilvl w:val="0"/>
          <w:numId w:val="0"/>
        </w:numPr>
        <w:rPr>
          <w:color w:val="auto"/>
        </w:rPr>
        <w:sectPr w:rsidR="00BB47BB" w:rsidRPr="008D2ADD" w:rsidSect="00BE3AAA">
          <w:headerReference w:type="even" r:id="rId11"/>
          <w:headerReference w:type="default" r:id="rId12"/>
          <w:footerReference w:type="even" r:id="rId13"/>
          <w:footerReference w:type="default" r:id="rId14"/>
          <w:headerReference w:type="first" r:id="rId15"/>
          <w:footerReference w:type="first" r:id="rId16"/>
          <w:type w:val="continuous"/>
          <w:pgSz w:w="11900" w:h="16820"/>
          <w:pgMar w:top="2971" w:right="851" w:bottom="1440" w:left="851" w:header="720" w:footer="356" w:gutter="0"/>
          <w:cols w:space="720"/>
          <w:titlePg/>
          <w:docGrid w:linePitch="360"/>
        </w:sectPr>
      </w:pPr>
    </w:p>
    <w:p w14:paraId="1D2F684F" w14:textId="77777777" w:rsidR="00997089" w:rsidRPr="00D12798" w:rsidRDefault="00997089" w:rsidP="00997089">
      <w:pPr>
        <w:pStyle w:val="Heading2"/>
        <w:rPr>
          <w:rFonts w:eastAsia="Questrial"/>
        </w:rPr>
      </w:pPr>
      <w:bookmarkStart w:id="0" w:name="30j0zll" w:colFirst="0" w:colLast="0"/>
      <w:bookmarkEnd w:id="0"/>
      <w:r w:rsidRPr="00D12798">
        <w:rPr>
          <w:rFonts w:eastAsia="Questrial"/>
        </w:rPr>
        <w:lastRenderedPageBreak/>
        <w:t>KEY RESPONSIBILITIES AND ACCOUNTABILITIES</w:t>
      </w:r>
    </w:p>
    <w:p w14:paraId="3EC16AAD" w14:textId="77777777" w:rsidR="00997089" w:rsidRPr="00185F43" w:rsidRDefault="00997089" w:rsidP="00E26DBE">
      <w:pPr>
        <w:jc w:val="both"/>
        <w:rPr>
          <w:rFonts w:cstheme="minorHAnsi"/>
          <w:szCs w:val="20"/>
        </w:rPr>
      </w:pPr>
      <w:r w:rsidRPr="00185F43">
        <w:rPr>
          <w:rFonts w:eastAsia="Questrial" w:cstheme="minorHAnsi"/>
          <w:szCs w:val="20"/>
        </w:rPr>
        <w:t>This list is not exhaustive, but includes:</w:t>
      </w:r>
    </w:p>
    <w:p w14:paraId="65B45EAD" w14:textId="1D03EF43" w:rsidR="00E26DBE" w:rsidRPr="00A26929" w:rsidRDefault="00E26DBE" w:rsidP="00A26929">
      <w:pPr>
        <w:pStyle w:val="ListBullet"/>
        <w:numPr>
          <w:ilvl w:val="0"/>
          <w:numId w:val="3"/>
        </w:numPr>
        <w:jc w:val="both"/>
        <w:rPr>
          <w:rFonts w:cstheme="minorHAnsi"/>
          <w:szCs w:val="20"/>
        </w:rPr>
      </w:pPr>
      <w:r w:rsidRPr="00E26DBE">
        <w:rPr>
          <w:rFonts w:cstheme="minorHAnsi"/>
          <w:szCs w:val="20"/>
        </w:rPr>
        <w:t>To provide assistance with preparation, cooking and service of food and beverages to the required standard.</w:t>
      </w:r>
    </w:p>
    <w:p w14:paraId="53A103EA" w14:textId="77777777" w:rsidR="00E26DBE" w:rsidRPr="00E26DBE" w:rsidRDefault="00E26DBE" w:rsidP="00E26DBE">
      <w:pPr>
        <w:pStyle w:val="ListBullet"/>
        <w:numPr>
          <w:ilvl w:val="0"/>
          <w:numId w:val="3"/>
        </w:numPr>
        <w:jc w:val="both"/>
        <w:rPr>
          <w:rFonts w:cstheme="minorHAnsi"/>
          <w:szCs w:val="20"/>
        </w:rPr>
      </w:pPr>
      <w:r w:rsidRPr="00E26DBE">
        <w:rPr>
          <w:rFonts w:cstheme="minorHAnsi"/>
          <w:szCs w:val="20"/>
        </w:rPr>
        <w:t xml:space="preserve">To follow the menu and recipes agreed  </w:t>
      </w:r>
      <w:r w:rsidRPr="00E26DBE">
        <w:rPr>
          <w:rFonts w:cstheme="minorHAnsi"/>
          <w:szCs w:val="20"/>
        </w:rPr>
        <w:tab/>
      </w:r>
    </w:p>
    <w:p w14:paraId="63200584" w14:textId="77777777" w:rsidR="00E26DBE" w:rsidRPr="00E26DBE" w:rsidRDefault="00E26DBE" w:rsidP="00E26DBE">
      <w:pPr>
        <w:pStyle w:val="ListBullet"/>
        <w:numPr>
          <w:ilvl w:val="0"/>
          <w:numId w:val="3"/>
        </w:numPr>
        <w:jc w:val="both"/>
        <w:rPr>
          <w:rFonts w:cstheme="minorHAnsi"/>
          <w:szCs w:val="20"/>
        </w:rPr>
      </w:pPr>
      <w:r w:rsidRPr="00E26DBE">
        <w:rPr>
          <w:rFonts w:cstheme="minorHAnsi"/>
          <w:szCs w:val="20"/>
        </w:rPr>
        <w:t>To occasionally assist with special functions which may be outside of normal working hours.</w:t>
      </w:r>
    </w:p>
    <w:p w14:paraId="5E808D2A" w14:textId="77777777" w:rsidR="00E26DBE" w:rsidRPr="00E26DBE" w:rsidRDefault="00E26DBE" w:rsidP="00E26DBE">
      <w:pPr>
        <w:pStyle w:val="ListBullet"/>
        <w:numPr>
          <w:ilvl w:val="0"/>
          <w:numId w:val="3"/>
        </w:numPr>
        <w:jc w:val="both"/>
        <w:rPr>
          <w:rFonts w:cstheme="minorHAnsi"/>
          <w:szCs w:val="20"/>
        </w:rPr>
      </w:pPr>
      <w:r w:rsidRPr="00E26DBE">
        <w:rPr>
          <w:rFonts w:cstheme="minorHAnsi"/>
          <w:szCs w:val="20"/>
        </w:rPr>
        <w:t>To carry out cleaning duties within the kitchen and dining areas as required.</w:t>
      </w:r>
    </w:p>
    <w:p w14:paraId="4BE13806" w14:textId="208E6A69" w:rsidR="00C9799B" w:rsidRPr="00C9799B" w:rsidRDefault="00E26DBE" w:rsidP="00C9799B">
      <w:pPr>
        <w:pStyle w:val="ListBullet"/>
        <w:numPr>
          <w:ilvl w:val="0"/>
          <w:numId w:val="3"/>
        </w:numPr>
        <w:jc w:val="both"/>
        <w:rPr>
          <w:rFonts w:cstheme="minorHAnsi"/>
          <w:szCs w:val="20"/>
        </w:rPr>
      </w:pPr>
      <w:r w:rsidRPr="00E26DBE">
        <w:rPr>
          <w:rFonts w:cstheme="minorHAnsi"/>
          <w:szCs w:val="20"/>
        </w:rPr>
        <w:t>To follow sound hygiene practices.</w:t>
      </w:r>
    </w:p>
    <w:p w14:paraId="1AB526C7" w14:textId="77777777" w:rsidR="00E26DBE" w:rsidRPr="00E26DBE" w:rsidRDefault="00E26DBE" w:rsidP="00E26DBE">
      <w:pPr>
        <w:pStyle w:val="ListBullet"/>
        <w:numPr>
          <w:ilvl w:val="0"/>
          <w:numId w:val="3"/>
        </w:numPr>
        <w:jc w:val="both"/>
        <w:rPr>
          <w:rFonts w:cstheme="minorHAnsi"/>
          <w:szCs w:val="20"/>
        </w:rPr>
      </w:pPr>
      <w:r w:rsidRPr="00E26DBE">
        <w:rPr>
          <w:rFonts w:cstheme="minorHAnsi"/>
          <w:szCs w:val="20"/>
        </w:rPr>
        <w:t xml:space="preserve">To ensure that health and safety regulations are observed in working practices. </w:t>
      </w:r>
    </w:p>
    <w:p w14:paraId="329D58F1" w14:textId="77777777" w:rsidR="00E26DBE" w:rsidRPr="00E26DBE" w:rsidRDefault="00E26DBE" w:rsidP="00E26DBE">
      <w:pPr>
        <w:pStyle w:val="ListBullet"/>
        <w:numPr>
          <w:ilvl w:val="0"/>
          <w:numId w:val="3"/>
        </w:numPr>
        <w:jc w:val="both"/>
        <w:rPr>
          <w:rFonts w:cstheme="minorHAnsi"/>
          <w:szCs w:val="20"/>
        </w:rPr>
      </w:pPr>
      <w:r w:rsidRPr="00E26DBE">
        <w:rPr>
          <w:rFonts w:cstheme="minorHAnsi"/>
          <w:szCs w:val="20"/>
        </w:rPr>
        <w:t>To assist with the issue and recording of catering supplies as required.</w:t>
      </w:r>
    </w:p>
    <w:p w14:paraId="5969D550" w14:textId="77777777" w:rsidR="00E26DBE" w:rsidRPr="00E26DBE" w:rsidRDefault="00E26DBE" w:rsidP="00E26DBE">
      <w:pPr>
        <w:pStyle w:val="ListBullet"/>
        <w:numPr>
          <w:ilvl w:val="0"/>
          <w:numId w:val="3"/>
        </w:numPr>
        <w:jc w:val="both"/>
        <w:rPr>
          <w:rFonts w:cstheme="minorHAnsi"/>
          <w:szCs w:val="20"/>
        </w:rPr>
      </w:pPr>
      <w:r w:rsidRPr="00E26DBE">
        <w:rPr>
          <w:rFonts w:cstheme="minorHAnsi"/>
          <w:szCs w:val="20"/>
        </w:rPr>
        <w:t>To assist with the operation of control procedures as required.</w:t>
      </w:r>
    </w:p>
    <w:p w14:paraId="4C294E01" w14:textId="77777777" w:rsidR="00E26DBE" w:rsidRPr="00E26DBE" w:rsidRDefault="00E26DBE" w:rsidP="00E26DBE">
      <w:pPr>
        <w:pStyle w:val="ListBullet"/>
        <w:numPr>
          <w:ilvl w:val="0"/>
          <w:numId w:val="3"/>
        </w:numPr>
        <w:jc w:val="both"/>
        <w:rPr>
          <w:rFonts w:cstheme="minorHAnsi"/>
          <w:szCs w:val="20"/>
        </w:rPr>
      </w:pPr>
      <w:r w:rsidRPr="00E26DBE">
        <w:rPr>
          <w:rFonts w:cstheme="minorHAnsi"/>
          <w:szCs w:val="20"/>
        </w:rPr>
        <w:t>To report immediately any accidents, fire, theft, loss, damage, or unfit food or other irregularities and take such action as may be appropriate or possible.</w:t>
      </w:r>
    </w:p>
    <w:p w14:paraId="185A4865" w14:textId="67A26470" w:rsidR="00997089" w:rsidRPr="007E596C" w:rsidRDefault="00E26DBE" w:rsidP="00E26DBE">
      <w:pPr>
        <w:pStyle w:val="ListBullet"/>
        <w:numPr>
          <w:ilvl w:val="0"/>
          <w:numId w:val="3"/>
        </w:numPr>
        <w:jc w:val="both"/>
        <w:rPr>
          <w:rFonts w:cstheme="minorHAnsi"/>
          <w:szCs w:val="20"/>
        </w:rPr>
      </w:pPr>
      <w:r w:rsidRPr="00E26DBE">
        <w:rPr>
          <w:rFonts w:cstheme="minorHAnsi"/>
          <w:szCs w:val="20"/>
        </w:rPr>
        <w:t>The duties above are neither exclusive nor exhaustive and the post holder may be required by the Headteacher to carry out appropriate duties within the context of the job, skills and grade.</w:t>
      </w:r>
    </w:p>
    <w:p w14:paraId="5A97F925" w14:textId="77777777" w:rsidR="00997089" w:rsidRPr="007E596C" w:rsidRDefault="00997089" w:rsidP="00997089">
      <w:pPr>
        <w:pStyle w:val="Heading2"/>
      </w:pPr>
      <w:r w:rsidRPr="007E596C">
        <w:t xml:space="preserve"> </w:t>
      </w:r>
    </w:p>
    <w:p w14:paraId="133DF1F6" w14:textId="7DF080E5" w:rsidR="00997089" w:rsidRDefault="006A4F6E" w:rsidP="00997089">
      <w:pPr>
        <w:pStyle w:val="Heading2"/>
        <w:rPr>
          <w:rFonts w:asciiTheme="minorHAnsi" w:eastAsia="Century Gothic" w:hAnsiTheme="minorHAnsi"/>
        </w:rPr>
      </w:pPr>
      <w:r w:rsidRPr="007E596C">
        <w:rPr>
          <w:rFonts w:asciiTheme="minorHAnsi" w:eastAsia="Century Gothic" w:hAnsiTheme="minorHAnsi"/>
        </w:rPr>
        <w:t>GENERAL RESPONSIBILITIES COMMON TO ALL MEMBERS OF STAFF</w:t>
      </w:r>
    </w:p>
    <w:p w14:paraId="416B04C0" w14:textId="77777777" w:rsidR="00852FA7" w:rsidRPr="006A4F6E" w:rsidRDefault="00852FA7" w:rsidP="00852FA7">
      <w:pPr>
        <w:rPr>
          <w:rFonts w:eastAsia="Questrial" w:cstheme="minorHAnsi"/>
          <w:b/>
          <w:i/>
          <w:szCs w:val="20"/>
        </w:rPr>
      </w:pPr>
      <w:r w:rsidRPr="006A4F6E">
        <w:rPr>
          <w:rFonts w:eastAsia="Questrial" w:cstheme="minorHAnsi"/>
          <w:b/>
          <w:i/>
          <w:szCs w:val="20"/>
        </w:rPr>
        <w:t xml:space="preserve">All posts at the Academy are exempt from the Rehabilitation of Offenders Act 1974 and you must therefore disclose all police cautions or convictions for a criminal offence.  </w:t>
      </w:r>
    </w:p>
    <w:p w14:paraId="7F74F4F1" w14:textId="77777777" w:rsidR="00852FA7" w:rsidRDefault="00852FA7" w:rsidP="00852FA7">
      <w:pPr>
        <w:rPr>
          <w:rFonts w:ascii="Arial" w:hAnsi="Arial" w:cs="Arial"/>
          <w:b/>
          <w:i/>
          <w:color w:val="auto"/>
          <w:szCs w:val="20"/>
        </w:rPr>
      </w:pPr>
    </w:p>
    <w:p w14:paraId="75ADAFB0" w14:textId="33082990" w:rsidR="00852FA7" w:rsidRDefault="00852FA7" w:rsidP="00986243">
      <w:pPr>
        <w:pStyle w:val="ListParagraph"/>
        <w:numPr>
          <w:ilvl w:val="0"/>
          <w:numId w:val="3"/>
        </w:numPr>
      </w:pPr>
      <w:r>
        <w:t>All roles are subject to an e</w:t>
      </w:r>
      <w:r w:rsidRPr="00852FA7">
        <w:rPr>
          <w:rFonts w:ascii="Arial" w:eastAsia="Arial" w:hAnsi="Arial" w:cs="Arial"/>
          <w:color w:val="808080" w:themeColor="background2" w:themeShade="80"/>
          <w:szCs w:val="20"/>
        </w:rPr>
        <w:t xml:space="preserve">nhanced DBS, validated references and eligibility to work in the UK </w:t>
      </w:r>
      <w:r w:rsidR="003969D6">
        <w:rPr>
          <w:rFonts w:ascii="Arial" w:eastAsia="Arial" w:hAnsi="Arial" w:cs="Arial"/>
          <w:color w:val="808080" w:themeColor="background2" w:themeShade="80"/>
          <w:szCs w:val="20"/>
        </w:rPr>
        <w:t>.</w:t>
      </w:r>
      <w:r w:rsidRPr="00852FA7">
        <w:rPr>
          <w:rFonts w:ascii="Arial" w:eastAsia="Arial" w:hAnsi="Arial" w:cs="Arial"/>
          <w:color w:val="808080" w:themeColor="background2" w:themeShade="80"/>
          <w:szCs w:val="20"/>
        </w:rPr>
        <w:t xml:space="preserve"> </w:t>
      </w:r>
    </w:p>
    <w:p w14:paraId="6F381B2A" w14:textId="77777777" w:rsidR="003969D6" w:rsidRPr="003969D6" w:rsidRDefault="00986243" w:rsidP="00986243">
      <w:pPr>
        <w:pStyle w:val="ListParagraph"/>
        <w:numPr>
          <w:ilvl w:val="0"/>
          <w:numId w:val="5"/>
        </w:numPr>
        <w:spacing w:after="0" w:line="240" w:lineRule="auto"/>
      </w:pPr>
      <w:r w:rsidRPr="007E596C">
        <w:t>BMAT Directors are committed to safeguarding and promoting the welfare of children and young people and expect all staff and volunteers to share in this commitment.</w:t>
      </w:r>
      <w:r w:rsidRPr="003969D6">
        <w:rPr>
          <w:i/>
        </w:rPr>
        <w:t xml:space="preserve"> </w:t>
      </w:r>
    </w:p>
    <w:p w14:paraId="7DA65C7C" w14:textId="7EC88F8D" w:rsidR="00986243" w:rsidRDefault="00997089" w:rsidP="00986243">
      <w:pPr>
        <w:pStyle w:val="ListParagraph"/>
        <w:numPr>
          <w:ilvl w:val="0"/>
          <w:numId w:val="5"/>
        </w:numPr>
        <w:spacing w:after="0" w:line="240" w:lineRule="auto"/>
      </w:pPr>
      <w:r w:rsidRPr="007E596C">
        <w:t xml:space="preserve">All staff are responsible for the safeguarding and wellbeing of pupils and must follow BMAT guidance and policies.   </w:t>
      </w:r>
    </w:p>
    <w:p w14:paraId="7368F2E0" w14:textId="09F4567B" w:rsidR="00986243" w:rsidRPr="00986243" w:rsidRDefault="00986243" w:rsidP="00986243">
      <w:pPr>
        <w:numPr>
          <w:ilvl w:val="0"/>
          <w:numId w:val="5"/>
        </w:numPr>
        <w:spacing w:after="0" w:line="240" w:lineRule="auto"/>
      </w:pPr>
      <w:r w:rsidRPr="00986243">
        <w:t>To comply with individual responsibilities, in accordance with the role, for health and safety in the workplace</w:t>
      </w:r>
    </w:p>
    <w:p w14:paraId="43F91601" w14:textId="56771FB4" w:rsidR="00986243" w:rsidRPr="00986243" w:rsidRDefault="00986243" w:rsidP="00986243">
      <w:pPr>
        <w:numPr>
          <w:ilvl w:val="0"/>
          <w:numId w:val="5"/>
        </w:numPr>
        <w:spacing w:after="0" w:line="240" w:lineRule="auto"/>
      </w:pPr>
      <w:r w:rsidRPr="00986243">
        <w:t>Ensure that all duties and services provided are in accordance in the School’s Equal Opportunities Policy</w:t>
      </w:r>
      <w:r w:rsidR="003969D6">
        <w:t>.</w:t>
      </w:r>
    </w:p>
    <w:p w14:paraId="1FFF80F2" w14:textId="77777777" w:rsidR="00986243" w:rsidRDefault="00986243" w:rsidP="00986243">
      <w:pPr>
        <w:numPr>
          <w:ilvl w:val="0"/>
          <w:numId w:val="5"/>
        </w:numPr>
        <w:spacing w:after="0" w:line="240" w:lineRule="auto"/>
      </w:pPr>
      <w:r w:rsidRPr="00986243">
        <w:t>To participate in the performance and development review process, taking personal responsibility for identification of learning, development and training opportunities in discussion with line manager</w:t>
      </w:r>
    </w:p>
    <w:p w14:paraId="0A16C8A5" w14:textId="18F46FAC" w:rsidR="00986243" w:rsidRPr="00986243" w:rsidRDefault="00986243" w:rsidP="00986243">
      <w:pPr>
        <w:pStyle w:val="ListParagraph"/>
        <w:numPr>
          <w:ilvl w:val="0"/>
          <w:numId w:val="5"/>
        </w:numPr>
        <w:spacing w:after="0" w:line="240" w:lineRule="auto"/>
      </w:pPr>
      <w:r w:rsidRPr="007E596C">
        <w:t xml:space="preserve">Attend relevant meetings and training sessions </w:t>
      </w:r>
    </w:p>
    <w:p w14:paraId="522D4A8B" w14:textId="1A554B7D" w:rsidR="00986243" w:rsidRPr="00986243" w:rsidRDefault="00986243" w:rsidP="00986243">
      <w:pPr>
        <w:numPr>
          <w:ilvl w:val="0"/>
          <w:numId w:val="5"/>
        </w:numPr>
        <w:spacing w:after="0" w:line="240" w:lineRule="auto"/>
      </w:pPr>
      <w:r w:rsidRPr="00986243">
        <w:t>The duties above are neither exclusive nor exhaustive and the post holder may be required by the Headteacher to carry out appropriate duties within the context of the job, skills and grade</w:t>
      </w:r>
      <w:r w:rsidR="003969D6">
        <w:t>.</w:t>
      </w:r>
    </w:p>
    <w:p w14:paraId="2B5DB7F5" w14:textId="77777777" w:rsidR="00986243" w:rsidRDefault="00986243" w:rsidP="00986243">
      <w:pPr>
        <w:pStyle w:val="ListParagraph"/>
        <w:numPr>
          <w:ilvl w:val="0"/>
          <w:numId w:val="5"/>
        </w:numPr>
      </w:pPr>
      <w:r w:rsidRPr="007E596C">
        <w:t xml:space="preserve">This job description will be reviewed annually and may be subject to amendment or modification at any time after consultation with the post-holder. </w:t>
      </w:r>
      <w:bookmarkStart w:id="1" w:name="1fob9te" w:colFirst="0" w:colLast="0"/>
      <w:bookmarkEnd w:id="1"/>
    </w:p>
    <w:p w14:paraId="440C1E9F" w14:textId="77777777" w:rsidR="00986243" w:rsidRPr="007E596C" w:rsidRDefault="00986243" w:rsidP="00986243">
      <w:pPr>
        <w:pStyle w:val="ListParagraph"/>
        <w:ind w:left="1080"/>
      </w:pPr>
    </w:p>
    <w:p w14:paraId="7B97D787" w14:textId="77777777" w:rsidR="00C90E7A" w:rsidRDefault="00C90E7A" w:rsidP="00C90E7A">
      <w:pPr>
        <w:spacing w:after="0" w:line="240" w:lineRule="auto"/>
        <w:rPr>
          <w:i/>
          <w:iCs/>
        </w:rPr>
      </w:pPr>
    </w:p>
    <w:p w14:paraId="71E9001D" w14:textId="77777777" w:rsidR="00C90E7A" w:rsidRDefault="00C90E7A" w:rsidP="00C90E7A">
      <w:pPr>
        <w:spacing w:after="0" w:line="240" w:lineRule="auto"/>
        <w:rPr>
          <w:b/>
        </w:rPr>
      </w:pPr>
    </w:p>
    <w:p w14:paraId="0E68F1A4" w14:textId="77777777" w:rsidR="00C90E7A" w:rsidRDefault="00C90E7A" w:rsidP="00C90E7A">
      <w:pPr>
        <w:spacing w:after="0" w:line="240" w:lineRule="auto"/>
        <w:rPr>
          <w:b/>
        </w:rPr>
      </w:pPr>
    </w:p>
    <w:p w14:paraId="184DDC15" w14:textId="289A3DC3" w:rsidR="00C90E7A" w:rsidRPr="00C90E7A" w:rsidRDefault="00C90E7A" w:rsidP="00C90E7A">
      <w:pPr>
        <w:spacing w:after="0" w:line="240" w:lineRule="auto"/>
        <w:rPr>
          <w:rFonts w:eastAsia="Century Gothic" w:cstheme="majorBidi"/>
          <w:b/>
          <w:color w:val="45B8AB" w:themeColor="text2"/>
          <w:sz w:val="24"/>
          <w:szCs w:val="26"/>
        </w:rPr>
      </w:pPr>
      <w:r w:rsidRPr="00C90E7A">
        <w:rPr>
          <w:rFonts w:eastAsia="Century Gothic" w:cstheme="majorBidi"/>
          <w:b/>
          <w:color w:val="45B8AB" w:themeColor="text2"/>
          <w:sz w:val="24"/>
          <w:szCs w:val="26"/>
        </w:rPr>
        <w:t>PERSON SPECIFICATION</w:t>
      </w:r>
    </w:p>
    <w:p w14:paraId="799AA6C3" w14:textId="77777777" w:rsidR="00C90E7A" w:rsidRPr="00C90E7A" w:rsidRDefault="00C90E7A" w:rsidP="00C90E7A">
      <w:pPr>
        <w:spacing w:after="0" w:line="240" w:lineRule="auto"/>
        <w:rPr>
          <w:rFonts w:eastAsia="Century Gothic" w:cstheme="majorBidi"/>
          <w:b/>
          <w:color w:val="45B8AB" w:themeColor="text2"/>
          <w:sz w:val="24"/>
          <w:szCs w:val="26"/>
        </w:rPr>
      </w:pPr>
      <w:r w:rsidRPr="00C90E7A">
        <w:rPr>
          <w:rFonts w:eastAsia="Century Gothic" w:cstheme="majorBidi"/>
          <w:b/>
          <w:color w:val="45B8AB" w:themeColor="text2"/>
          <w:sz w:val="24"/>
          <w:szCs w:val="26"/>
        </w:rPr>
        <w:t>CATERING: ASSISTANT COOK</w:t>
      </w:r>
    </w:p>
    <w:p w14:paraId="1B860342" w14:textId="404030BD" w:rsidR="00C90E7A" w:rsidRPr="00C90E7A" w:rsidRDefault="00C90E7A" w:rsidP="00C90E7A">
      <w:pPr>
        <w:spacing w:after="0" w:line="240" w:lineRule="auto"/>
        <w:rPr>
          <w:i/>
        </w:rPr>
      </w:pPr>
      <w:r>
        <w:rPr>
          <w:b/>
        </w:rPr>
        <w:tab/>
      </w:r>
      <w:r>
        <w:rPr>
          <w:b/>
        </w:rPr>
        <w:tab/>
      </w:r>
      <w:r>
        <w:rPr>
          <w:b/>
        </w:rPr>
        <w:tab/>
      </w:r>
      <w:r>
        <w:rPr>
          <w:b/>
        </w:rPr>
        <w:tab/>
      </w:r>
      <w:r>
        <w:rPr>
          <w:b/>
        </w:rPr>
        <w:tab/>
      </w:r>
      <w:r>
        <w:rPr>
          <w:b/>
        </w:rPr>
        <w:tab/>
      </w:r>
      <w:r>
        <w:rPr>
          <w:b/>
        </w:rPr>
        <w:tab/>
      </w:r>
      <w:r>
        <w:rPr>
          <w:b/>
        </w:rPr>
        <w:tab/>
      </w: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551"/>
        <w:gridCol w:w="5600"/>
      </w:tblGrid>
      <w:tr w:rsidR="00C90E7A" w:rsidRPr="002F7E7C" w14:paraId="6F938910" w14:textId="77777777" w:rsidTr="00C90E7A">
        <w:trPr>
          <w:trHeight w:val="400"/>
        </w:trPr>
        <w:tc>
          <w:tcPr>
            <w:tcW w:w="2439" w:type="dxa"/>
            <w:shd w:val="clear" w:color="auto" w:fill="auto"/>
          </w:tcPr>
          <w:p w14:paraId="7F37C228" w14:textId="77777777" w:rsidR="00C90E7A" w:rsidRPr="002F7E7C" w:rsidRDefault="00C90E7A" w:rsidP="00C90E7A">
            <w:pPr>
              <w:rPr>
                <w:b/>
              </w:rPr>
            </w:pPr>
            <w:r w:rsidRPr="002F7E7C">
              <w:rPr>
                <w:b/>
              </w:rPr>
              <w:t>General heading</w:t>
            </w:r>
          </w:p>
        </w:tc>
        <w:tc>
          <w:tcPr>
            <w:tcW w:w="2551" w:type="dxa"/>
            <w:shd w:val="clear" w:color="auto" w:fill="auto"/>
          </w:tcPr>
          <w:p w14:paraId="192067CD" w14:textId="77777777" w:rsidR="00C90E7A" w:rsidRPr="002F7E7C" w:rsidRDefault="00C90E7A" w:rsidP="00C90E7A">
            <w:pPr>
              <w:rPr>
                <w:b/>
              </w:rPr>
            </w:pPr>
            <w:r w:rsidRPr="002F7E7C">
              <w:rPr>
                <w:b/>
              </w:rPr>
              <w:t>Detail</w:t>
            </w:r>
          </w:p>
        </w:tc>
        <w:tc>
          <w:tcPr>
            <w:tcW w:w="5600" w:type="dxa"/>
            <w:shd w:val="clear" w:color="auto" w:fill="auto"/>
          </w:tcPr>
          <w:p w14:paraId="0B3AF346" w14:textId="77777777" w:rsidR="00C90E7A" w:rsidRPr="002F7E7C" w:rsidRDefault="00C90E7A" w:rsidP="00C90E7A">
            <w:pPr>
              <w:rPr>
                <w:b/>
              </w:rPr>
            </w:pPr>
            <w:r w:rsidRPr="002F7E7C">
              <w:rPr>
                <w:b/>
              </w:rPr>
              <w:t>Examples</w:t>
            </w:r>
          </w:p>
        </w:tc>
      </w:tr>
      <w:tr w:rsidR="00C90E7A" w14:paraId="220CEBEE" w14:textId="77777777" w:rsidTr="00C90E7A">
        <w:trPr>
          <w:trHeight w:val="2283"/>
        </w:trPr>
        <w:tc>
          <w:tcPr>
            <w:tcW w:w="2439" w:type="dxa"/>
            <w:vMerge w:val="restart"/>
            <w:shd w:val="clear" w:color="auto" w:fill="auto"/>
          </w:tcPr>
          <w:p w14:paraId="09FE1357" w14:textId="77777777" w:rsidR="00C90E7A" w:rsidRPr="002F7E7C" w:rsidRDefault="00C90E7A" w:rsidP="00C90E7A">
            <w:pPr>
              <w:rPr>
                <w:b/>
              </w:rPr>
            </w:pPr>
            <w:r w:rsidRPr="002F7E7C">
              <w:rPr>
                <w:b/>
              </w:rPr>
              <w:lastRenderedPageBreak/>
              <w:t>Qualifications &amp; Experience</w:t>
            </w:r>
          </w:p>
        </w:tc>
        <w:tc>
          <w:tcPr>
            <w:tcW w:w="2551" w:type="dxa"/>
            <w:shd w:val="clear" w:color="auto" w:fill="auto"/>
          </w:tcPr>
          <w:p w14:paraId="7338B310" w14:textId="77777777" w:rsidR="00C90E7A" w:rsidRDefault="00C90E7A" w:rsidP="00C90E7A">
            <w:r>
              <w:t>Specific qualifications &amp; experience</w:t>
            </w:r>
          </w:p>
        </w:tc>
        <w:tc>
          <w:tcPr>
            <w:tcW w:w="5600" w:type="dxa"/>
            <w:shd w:val="clear" w:color="auto" w:fill="auto"/>
          </w:tcPr>
          <w:p w14:paraId="613A716F" w14:textId="77777777" w:rsidR="00C90E7A" w:rsidRDefault="00C90E7A" w:rsidP="00C90E7A">
            <w:pPr>
              <w:ind w:left="14"/>
            </w:pPr>
            <w:r>
              <w:t>Experience of assisting with preparation, cooking and service of food and beverages</w:t>
            </w:r>
          </w:p>
          <w:p w14:paraId="0AEBCC6D" w14:textId="3F685F85" w:rsidR="00C90E7A" w:rsidRDefault="00C90E7A" w:rsidP="00C90E7A"/>
          <w:p w14:paraId="130E2E25" w14:textId="77777777" w:rsidR="00C90E7A" w:rsidRDefault="00C90E7A" w:rsidP="00C90E7A"/>
        </w:tc>
      </w:tr>
      <w:tr w:rsidR="00C90E7A" w14:paraId="5675B088" w14:textId="77777777" w:rsidTr="00C90E7A">
        <w:trPr>
          <w:trHeight w:val="2283"/>
        </w:trPr>
        <w:tc>
          <w:tcPr>
            <w:tcW w:w="2439" w:type="dxa"/>
            <w:vMerge/>
            <w:shd w:val="clear" w:color="auto" w:fill="auto"/>
          </w:tcPr>
          <w:p w14:paraId="64C3BC8F" w14:textId="77777777" w:rsidR="00C90E7A" w:rsidRPr="002F7E7C" w:rsidRDefault="00C90E7A" w:rsidP="00C90E7A">
            <w:pPr>
              <w:rPr>
                <w:b/>
              </w:rPr>
            </w:pPr>
          </w:p>
        </w:tc>
        <w:tc>
          <w:tcPr>
            <w:tcW w:w="2551" w:type="dxa"/>
            <w:shd w:val="clear" w:color="auto" w:fill="auto"/>
          </w:tcPr>
          <w:p w14:paraId="4425B582" w14:textId="77777777" w:rsidR="00C90E7A" w:rsidRDefault="00C90E7A" w:rsidP="00C90E7A">
            <w:r>
              <w:t>Knowledge of relevant policies and procedures</w:t>
            </w:r>
          </w:p>
        </w:tc>
        <w:tc>
          <w:tcPr>
            <w:tcW w:w="5600" w:type="dxa"/>
            <w:shd w:val="clear" w:color="auto" w:fill="auto"/>
          </w:tcPr>
          <w:p w14:paraId="75B103DB" w14:textId="77777777" w:rsidR="00C90E7A" w:rsidRDefault="00C90E7A" w:rsidP="00C90E7A">
            <w:r>
              <w:t>General understanding of the operation of a school</w:t>
            </w:r>
          </w:p>
          <w:p w14:paraId="22EDDB47" w14:textId="77777777" w:rsidR="00C90E7A" w:rsidRDefault="00C90E7A" w:rsidP="00C90E7A">
            <w:r>
              <w:t xml:space="preserve">Ability to maintain a high standard of personal and general cleanliness and hygiene </w:t>
            </w:r>
          </w:p>
          <w:p w14:paraId="1A01E9DE" w14:textId="77777777" w:rsidR="00C90E7A" w:rsidRDefault="00C90E7A" w:rsidP="00C90E7A">
            <w:r>
              <w:t>Ensure that Health and Safety regulations are observed in working practices</w:t>
            </w:r>
          </w:p>
        </w:tc>
      </w:tr>
      <w:tr w:rsidR="00C90E7A" w14:paraId="714B5A77" w14:textId="77777777" w:rsidTr="00C90E7A">
        <w:trPr>
          <w:trHeight w:val="2283"/>
        </w:trPr>
        <w:tc>
          <w:tcPr>
            <w:tcW w:w="2439" w:type="dxa"/>
            <w:vMerge/>
            <w:shd w:val="clear" w:color="auto" w:fill="auto"/>
          </w:tcPr>
          <w:p w14:paraId="7C0224CC" w14:textId="77777777" w:rsidR="00C90E7A" w:rsidRPr="002F7E7C" w:rsidRDefault="00C90E7A" w:rsidP="00C90E7A">
            <w:pPr>
              <w:rPr>
                <w:b/>
              </w:rPr>
            </w:pPr>
          </w:p>
        </w:tc>
        <w:tc>
          <w:tcPr>
            <w:tcW w:w="2551" w:type="dxa"/>
            <w:shd w:val="clear" w:color="auto" w:fill="auto"/>
          </w:tcPr>
          <w:p w14:paraId="794AACAD" w14:textId="77777777" w:rsidR="00C90E7A" w:rsidRDefault="00C90E7A" w:rsidP="00C90E7A">
            <w:r>
              <w:t>Literacy</w:t>
            </w:r>
          </w:p>
        </w:tc>
        <w:tc>
          <w:tcPr>
            <w:tcW w:w="5600" w:type="dxa"/>
            <w:shd w:val="clear" w:color="auto" w:fill="auto"/>
          </w:tcPr>
          <w:p w14:paraId="40CF71BE" w14:textId="77777777" w:rsidR="00C90E7A" w:rsidRDefault="00C90E7A" w:rsidP="00C90E7A">
            <w:r>
              <w:t>Working knowledge and ability to follow menu plans and recipes agreed</w:t>
            </w:r>
          </w:p>
        </w:tc>
      </w:tr>
      <w:tr w:rsidR="00C90E7A" w14:paraId="13E29E36" w14:textId="77777777" w:rsidTr="00C90E7A">
        <w:trPr>
          <w:trHeight w:val="2283"/>
        </w:trPr>
        <w:tc>
          <w:tcPr>
            <w:tcW w:w="2439" w:type="dxa"/>
            <w:vMerge/>
            <w:shd w:val="clear" w:color="auto" w:fill="auto"/>
          </w:tcPr>
          <w:p w14:paraId="72DA7C44" w14:textId="77777777" w:rsidR="00C90E7A" w:rsidRPr="002F7E7C" w:rsidRDefault="00C90E7A" w:rsidP="00C90E7A">
            <w:pPr>
              <w:rPr>
                <w:b/>
              </w:rPr>
            </w:pPr>
          </w:p>
        </w:tc>
        <w:tc>
          <w:tcPr>
            <w:tcW w:w="2551" w:type="dxa"/>
            <w:shd w:val="clear" w:color="auto" w:fill="auto"/>
          </w:tcPr>
          <w:p w14:paraId="42DE326A" w14:textId="77777777" w:rsidR="00C90E7A" w:rsidRDefault="00C90E7A" w:rsidP="00C90E7A">
            <w:r>
              <w:t>Numeracy</w:t>
            </w:r>
          </w:p>
        </w:tc>
        <w:tc>
          <w:tcPr>
            <w:tcW w:w="5600" w:type="dxa"/>
            <w:shd w:val="clear" w:color="auto" w:fill="auto"/>
          </w:tcPr>
          <w:p w14:paraId="6140F422" w14:textId="77777777" w:rsidR="00C90E7A" w:rsidRDefault="00C90E7A" w:rsidP="00C90E7A">
            <w:r>
              <w:t>Ability to count and undertake calculations</w:t>
            </w:r>
          </w:p>
        </w:tc>
      </w:tr>
      <w:tr w:rsidR="00C90E7A" w14:paraId="4298A82F" w14:textId="77777777" w:rsidTr="00C90E7A">
        <w:trPr>
          <w:trHeight w:val="2283"/>
        </w:trPr>
        <w:tc>
          <w:tcPr>
            <w:tcW w:w="2439" w:type="dxa"/>
            <w:vMerge/>
            <w:shd w:val="clear" w:color="auto" w:fill="auto"/>
          </w:tcPr>
          <w:p w14:paraId="77DC39A2" w14:textId="77777777" w:rsidR="00C90E7A" w:rsidRPr="002F7E7C" w:rsidRDefault="00C90E7A" w:rsidP="00C90E7A">
            <w:pPr>
              <w:rPr>
                <w:b/>
              </w:rPr>
            </w:pPr>
          </w:p>
        </w:tc>
        <w:tc>
          <w:tcPr>
            <w:tcW w:w="2551" w:type="dxa"/>
            <w:shd w:val="clear" w:color="auto" w:fill="auto"/>
          </w:tcPr>
          <w:p w14:paraId="569BE8A5" w14:textId="77777777" w:rsidR="00C90E7A" w:rsidRDefault="00C90E7A" w:rsidP="00C90E7A">
            <w:r>
              <w:t>Technology</w:t>
            </w:r>
          </w:p>
        </w:tc>
        <w:tc>
          <w:tcPr>
            <w:tcW w:w="5600" w:type="dxa"/>
            <w:shd w:val="clear" w:color="auto" w:fill="auto"/>
          </w:tcPr>
          <w:p w14:paraId="3638F841" w14:textId="77777777" w:rsidR="00C90E7A" w:rsidRDefault="00C90E7A" w:rsidP="00C90E7A">
            <w:r>
              <w:t>Ability to use kitchen and cleaning equipment and supervise others when required</w:t>
            </w:r>
          </w:p>
        </w:tc>
      </w:tr>
      <w:tr w:rsidR="00C90E7A" w14:paraId="73219D9B" w14:textId="77777777" w:rsidTr="00C90E7A">
        <w:trPr>
          <w:trHeight w:val="681"/>
        </w:trPr>
        <w:tc>
          <w:tcPr>
            <w:tcW w:w="2439" w:type="dxa"/>
            <w:vMerge w:val="restart"/>
            <w:shd w:val="clear" w:color="auto" w:fill="auto"/>
          </w:tcPr>
          <w:p w14:paraId="7578F35B" w14:textId="77777777" w:rsidR="00C90E7A" w:rsidRPr="002F7E7C" w:rsidRDefault="00C90E7A" w:rsidP="00C90E7A">
            <w:pPr>
              <w:rPr>
                <w:b/>
              </w:rPr>
            </w:pPr>
            <w:r w:rsidRPr="002F7E7C">
              <w:rPr>
                <w:b/>
              </w:rPr>
              <w:t>Communication</w:t>
            </w:r>
          </w:p>
        </w:tc>
        <w:tc>
          <w:tcPr>
            <w:tcW w:w="2551" w:type="dxa"/>
            <w:shd w:val="clear" w:color="auto" w:fill="auto"/>
          </w:tcPr>
          <w:p w14:paraId="3C1CD38F" w14:textId="77777777" w:rsidR="00C90E7A" w:rsidRDefault="00C90E7A" w:rsidP="00C90E7A">
            <w:r>
              <w:t>Written</w:t>
            </w:r>
          </w:p>
        </w:tc>
        <w:tc>
          <w:tcPr>
            <w:tcW w:w="5600" w:type="dxa"/>
            <w:shd w:val="clear" w:color="auto" w:fill="auto"/>
          </w:tcPr>
          <w:p w14:paraId="38ECE533" w14:textId="77777777" w:rsidR="00C90E7A" w:rsidRDefault="00C90E7A" w:rsidP="00C90E7A">
            <w:r>
              <w:t>Experience of recording catering supplies and complete forms as required</w:t>
            </w:r>
          </w:p>
        </w:tc>
      </w:tr>
      <w:tr w:rsidR="00C90E7A" w14:paraId="628533BF" w14:textId="77777777" w:rsidTr="00C90E7A">
        <w:trPr>
          <w:trHeight w:val="681"/>
        </w:trPr>
        <w:tc>
          <w:tcPr>
            <w:tcW w:w="2439" w:type="dxa"/>
            <w:vMerge/>
            <w:shd w:val="clear" w:color="auto" w:fill="auto"/>
          </w:tcPr>
          <w:p w14:paraId="6BA83978" w14:textId="77777777" w:rsidR="00C90E7A" w:rsidRPr="002F7E7C" w:rsidRDefault="00C90E7A" w:rsidP="00C90E7A">
            <w:pPr>
              <w:rPr>
                <w:b/>
              </w:rPr>
            </w:pPr>
          </w:p>
        </w:tc>
        <w:tc>
          <w:tcPr>
            <w:tcW w:w="2551" w:type="dxa"/>
            <w:shd w:val="clear" w:color="auto" w:fill="auto"/>
          </w:tcPr>
          <w:p w14:paraId="2FB19BAB" w14:textId="77777777" w:rsidR="00C90E7A" w:rsidRDefault="00C90E7A" w:rsidP="00C90E7A">
            <w:r>
              <w:t>Verbal</w:t>
            </w:r>
          </w:p>
        </w:tc>
        <w:tc>
          <w:tcPr>
            <w:tcW w:w="5600" w:type="dxa"/>
            <w:shd w:val="clear" w:color="auto" w:fill="auto"/>
          </w:tcPr>
          <w:p w14:paraId="4BADB853" w14:textId="77777777" w:rsidR="00C90E7A" w:rsidRDefault="00C90E7A" w:rsidP="00C90E7A">
            <w:r>
              <w:t>Ability to exchange verbal information clearly with children and adults</w:t>
            </w:r>
          </w:p>
        </w:tc>
      </w:tr>
      <w:tr w:rsidR="00C90E7A" w14:paraId="5159A384" w14:textId="77777777" w:rsidTr="00C90E7A">
        <w:trPr>
          <w:trHeight w:val="681"/>
        </w:trPr>
        <w:tc>
          <w:tcPr>
            <w:tcW w:w="2439" w:type="dxa"/>
            <w:vMerge/>
            <w:shd w:val="clear" w:color="auto" w:fill="auto"/>
          </w:tcPr>
          <w:p w14:paraId="2B1F204C" w14:textId="77777777" w:rsidR="00C90E7A" w:rsidRPr="002F7E7C" w:rsidRDefault="00C90E7A" w:rsidP="00C90E7A">
            <w:pPr>
              <w:rPr>
                <w:b/>
              </w:rPr>
            </w:pPr>
          </w:p>
        </w:tc>
        <w:tc>
          <w:tcPr>
            <w:tcW w:w="2551" w:type="dxa"/>
            <w:shd w:val="clear" w:color="auto" w:fill="auto"/>
          </w:tcPr>
          <w:p w14:paraId="6426CB64" w14:textId="77777777" w:rsidR="00C90E7A" w:rsidRDefault="00C90E7A" w:rsidP="00C90E7A">
            <w:r>
              <w:t>Languages</w:t>
            </w:r>
          </w:p>
        </w:tc>
        <w:tc>
          <w:tcPr>
            <w:tcW w:w="5600" w:type="dxa"/>
            <w:shd w:val="clear" w:color="auto" w:fill="auto"/>
          </w:tcPr>
          <w:p w14:paraId="3F55959E" w14:textId="77777777" w:rsidR="00C90E7A" w:rsidRDefault="00C90E7A" w:rsidP="00C90E7A">
            <w:r>
              <w:t>Overcome communication barriers with children and adults</w:t>
            </w:r>
          </w:p>
        </w:tc>
      </w:tr>
      <w:tr w:rsidR="00C90E7A" w14:paraId="59C7F311" w14:textId="77777777" w:rsidTr="00C90E7A">
        <w:trPr>
          <w:trHeight w:val="681"/>
        </w:trPr>
        <w:tc>
          <w:tcPr>
            <w:tcW w:w="2439" w:type="dxa"/>
            <w:vMerge/>
            <w:shd w:val="clear" w:color="auto" w:fill="auto"/>
          </w:tcPr>
          <w:p w14:paraId="76E2E5FA" w14:textId="77777777" w:rsidR="00C90E7A" w:rsidRPr="002F7E7C" w:rsidRDefault="00C90E7A" w:rsidP="00C90E7A">
            <w:pPr>
              <w:rPr>
                <w:b/>
              </w:rPr>
            </w:pPr>
          </w:p>
        </w:tc>
        <w:tc>
          <w:tcPr>
            <w:tcW w:w="2551" w:type="dxa"/>
            <w:shd w:val="clear" w:color="auto" w:fill="auto"/>
          </w:tcPr>
          <w:p w14:paraId="799D9EA7" w14:textId="77777777" w:rsidR="00C90E7A" w:rsidRDefault="00C90E7A" w:rsidP="00C90E7A">
            <w:r>
              <w:t>Negotiating</w:t>
            </w:r>
          </w:p>
        </w:tc>
        <w:tc>
          <w:tcPr>
            <w:tcW w:w="5600" w:type="dxa"/>
            <w:shd w:val="clear" w:color="auto" w:fill="auto"/>
          </w:tcPr>
          <w:p w14:paraId="2EDC702B" w14:textId="77777777" w:rsidR="00C90E7A" w:rsidRDefault="00C90E7A" w:rsidP="00C90E7A">
            <w:r>
              <w:t>Consult with colleagues</w:t>
            </w:r>
          </w:p>
        </w:tc>
      </w:tr>
      <w:tr w:rsidR="00C90E7A" w14:paraId="3626DAB5" w14:textId="77777777" w:rsidTr="00C90E7A">
        <w:trPr>
          <w:trHeight w:val="681"/>
        </w:trPr>
        <w:tc>
          <w:tcPr>
            <w:tcW w:w="2439" w:type="dxa"/>
            <w:vMerge w:val="restart"/>
            <w:shd w:val="clear" w:color="auto" w:fill="auto"/>
          </w:tcPr>
          <w:p w14:paraId="66C4BE05" w14:textId="77777777" w:rsidR="00C90E7A" w:rsidRPr="002F7E7C" w:rsidRDefault="00C90E7A" w:rsidP="00C90E7A">
            <w:pPr>
              <w:rPr>
                <w:b/>
              </w:rPr>
            </w:pPr>
            <w:r w:rsidRPr="002F7E7C">
              <w:rPr>
                <w:b/>
              </w:rPr>
              <w:t>Working with children</w:t>
            </w:r>
          </w:p>
        </w:tc>
        <w:tc>
          <w:tcPr>
            <w:tcW w:w="2551" w:type="dxa"/>
            <w:shd w:val="clear" w:color="auto" w:fill="auto"/>
          </w:tcPr>
          <w:p w14:paraId="24BAC6C5" w14:textId="77777777" w:rsidR="00C90E7A" w:rsidRDefault="00C90E7A" w:rsidP="00C90E7A">
            <w:r>
              <w:t>Behaviour Management</w:t>
            </w:r>
          </w:p>
        </w:tc>
        <w:tc>
          <w:tcPr>
            <w:tcW w:w="5600" w:type="dxa"/>
            <w:shd w:val="clear" w:color="auto" w:fill="auto"/>
          </w:tcPr>
          <w:p w14:paraId="2C683E32" w14:textId="77777777" w:rsidR="00C90E7A" w:rsidRDefault="00C90E7A" w:rsidP="00C90E7A">
            <w:r>
              <w:t xml:space="preserve">Understand and implement the school’s behaviour management policy   </w:t>
            </w:r>
          </w:p>
        </w:tc>
      </w:tr>
      <w:tr w:rsidR="00C90E7A" w14:paraId="2E5CF048" w14:textId="77777777" w:rsidTr="00C90E7A">
        <w:trPr>
          <w:trHeight w:val="681"/>
        </w:trPr>
        <w:tc>
          <w:tcPr>
            <w:tcW w:w="2439" w:type="dxa"/>
            <w:vMerge/>
            <w:shd w:val="clear" w:color="auto" w:fill="auto"/>
          </w:tcPr>
          <w:p w14:paraId="0BA123BB" w14:textId="77777777" w:rsidR="00C90E7A" w:rsidRPr="002F7E7C" w:rsidRDefault="00C90E7A" w:rsidP="00C90E7A">
            <w:pPr>
              <w:rPr>
                <w:b/>
              </w:rPr>
            </w:pPr>
          </w:p>
        </w:tc>
        <w:tc>
          <w:tcPr>
            <w:tcW w:w="2551" w:type="dxa"/>
            <w:shd w:val="clear" w:color="auto" w:fill="auto"/>
          </w:tcPr>
          <w:p w14:paraId="3FE46578" w14:textId="77777777" w:rsidR="00C90E7A" w:rsidRDefault="00C90E7A" w:rsidP="00C90E7A">
            <w:r>
              <w:t>SEN</w:t>
            </w:r>
          </w:p>
        </w:tc>
        <w:tc>
          <w:tcPr>
            <w:tcW w:w="5600" w:type="dxa"/>
            <w:shd w:val="clear" w:color="auto" w:fill="auto"/>
          </w:tcPr>
          <w:p w14:paraId="381590B3" w14:textId="77777777" w:rsidR="00C90E7A" w:rsidRDefault="00C90E7A" w:rsidP="00C90E7A">
            <w:r>
              <w:t>Understand and support the differences in children and adults and respond appropriately</w:t>
            </w:r>
          </w:p>
        </w:tc>
      </w:tr>
      <w:tr w:rsidR="00C90E7A" w14:paraId="652EBBF2" w14:textId="77777777" w:rsidTr="00C90E7A">
        <w:trPr>
          <w:trHeight w:val="681"/>
        </w:trPr>
        <w:tc>
          <w:tcPr>
            <w:tcW w:w="2439" w:type="dxa"/>
            <w:vMerge/>
            <w:shd w:val="clear" w:color="auto" w:fill="auto"/>
          </w:tcPr>
          <w:p w14:paraId="3E7AB80C" w14:textId="77777777" w:rsidR="00C90E7A" w:rsidRPr="002F7E7C" w:rsidRDefault="00C90E7A" w:rsidP="00C90E7A">
            <w:pPr>
              <w:rPr>
                <w:b/>
              </w:rPr>
            </w:pPr>
          </w:p>
        </w:tc>
        <w:tc>
          <w:tcPr>
            <w:tcW w:w="2551" w:type="dxa"/>
            <w:shd w:val="clear" w:color="auto" w:fill="auto"/>
          </w:tcPr>
          <w:p w14:paraId="04F37F8D" w14:textId="77777777" w:rsidR="00C90E7A" w:rsidRDefault="00C90E7A" w:rsidP="00C90E7A">
            <w:r>
              <w:t>Curriculum</w:t>
            </w:r>
          </w:p>
        </w:tc>
        <w:tc>
          <w:tcPr>
            <w:tcW w:w="5600" w:type="dxa"/>
            <w:shd w:val="clear" w:color="auto" w:fill="auto"/>
          </w:tcPr>
          <w:p w14:paraId="0C70F9E0" w14:textId="77777777" w:rsidR="00C90E7A" w:rsidRDefault="00C90E7A" w:rsidP="00C90E7A">
            <w:r>
              <w:t>Understanding of the learning experience provided by the school</w:t>
            </w:r>
          </w:p>
        </w:tc>
      </w:tr>
      <w:tr w:rsidR="00C90E7A" w14:paraId="5A184E01" w14:textId="77777777" w:rsidTr="00C90E7A">
        <w:trPr>
          <w:trHeight w:val="681"/>
        </w:trPr>
        <w:tc>
          <w:tcPr>
            <w:tcW w:w="2439" w:type="dxa"/>
            <w:vMerge/>
            <w:shd w:val="clear" w:color="auto" w:fill="auto"/>
          </w:tcPr>
          <w:p w14:paraId="4CED2E3F" w14:textId="77777777" w:rsidR="00C90E7A" w:rsidRPr="002F7E7C" w:rsidRDefault="00C90E7A" w:rsidP="00C90E7A">
            <w:pPr>
              <w:rPr>
                <w:b/>
              </w:rPr>
            </w:pPr>
          </w:p>
        </w:tc>
        <w:tc>
          <w:tcPr>
            <w:tcW w:w="2551" w:type="dxa"/>
            <w:shd w:val="clear" w:color="auto" w:fill="auto"/>
          </w:tcPr>
          <w:p w14:paraId="4213FFFA" w14:textId="77777777" w:rsidR="00C90E7A" w:rsidRDefault="00C90E7A" w:rsidP="00C90E7A">
            <w:r>
              <w:t>Child Development</w:t>
            </w:r>
          </w:p>
        </w:tc>
        <w:tc>
          <w:tcPr>
            <w:tcW w:w="5600" w:type="dxa"/>
            <w:shd w:val="clear" w:color="auto" w:fill="auto"/>
          </w:tcPr>
          <w:p w14:paraId="144FF28A" w14:textId="77777777" w:rsidR="00C90E7A" w:rsidRDefault="00C90E7A" w:rsidP="00C90E7A">
            <w:r>
              <w:t>Basic understanding of the way in which children develop</w:t>
            </w:r>
          </w:p>
        </w:tc>
      </w:tr>
      <w:tr w:rsidR="00C90E7A" w14:paraId="2A3398BD" w14:textId="77777777" w:rsidTr="00C90E7A">
        <w:trPr>
          <w:trHeight w:val="681"/>
        </w:trPr>
        <w:tc>
          <w:tcPr>
            <w:tcW w:w="2439" w:type="dxa"/>
            <w:vMerge/>
            <w:shd w:val="clear" w:color="auto" w:fill="auto"/>
          </w:tcPr>
          <w:p w14:paraId="71756D34" w14:textId="77777777" w:rsidR="00C90E7A" w:rsidRPr="002F7E7C" w:rsidRDefault="00C90E7A" w:rsidP="00C90E7A">
            <w:pPr>
              <w:rPr>
                <w:b/>
              </w:rPr>
            </w:pPr>
          </w:p>
        </w:tc>
        <w:tc>
          <w:tcPr>
            <w:tcW w:w="2551" w:type="dxa"/>
            <w:shd w:val="clear" w:color="auto" w:fill="auto"/>
          </w:tcPr>
          <w:p w14:paraId="40EB52DC" w14:textId="77777777" w:rsidR="00C90E7A" w:rsidRDefault="00C90E7A" w:rsidP="00C90E7A">
            <w:r>
              <w:t>Health &amp; Well being</w:t>
            </w:r>
          </w:p>
        </w:tc>
        <w:tc>
          <w:tcPr>
            <w:tcW w:w="5600" w:type="dxa"/>
            <w:shd w:val="clear" w:color="auto" w:fill="auto"/>
          </w:tcPr>
          <w:p w14:paraId="1ED69C36" w14:textId="77777777" w:rsidR="00C90E7A" w:rsidRDefault="00C90E7A" w:rsidP="00C90E7A">
            <w:r>
              <w:t xml:space="preserve">Understand the importance of physical and emotional wellbeing  </w:t>
            </w:r>
          </w:p>
        </w:tc>
      </w:tr>
      <w:tr w:rsidR="00C90E7A" w14:paraId="185CEDF9" w14:textId="77777777" w:rsidTr="00C90E7A">
        <w:trPr>
          <w:trHeight w:val="400"/>
        </w:trPr>
        <w:tc>
          <w:tcPr>
            <w:tcW w:w="2439" w:type="dxa"/>
            <w:vMerge w:val="restart"/>
            <w:shd w:val="clear" w:color="auto" w:fill="auto"/>
          </w:tcPr>
          <w:p w14:paraId="18774B53" w14:textId="77777777" w:rsidR="00C90E7A" w:rsidRPr="002F7E7C" w:rsidRDefault="00C90E7A" w:rsidP="00C90E7A">
            <w:pPr>
              <w:rPr>
                <w:b/>
              </w:rPr>
            </w:pPr>
            <w:r w:rsidRPr="002F7E7C">
              <w:rPr>
                <w:b/>
              </w:rPr>
              <w:t>Working with others</w:t>
            </w:r>
          </w:p>
        </w:tc>
        <w:tc>
          <w:tcPr>
            <w:tcW w:w="2551" w:type="dxa"/>
            <w:shd w:val="clear" w:color="auto" w:fill="auto"/>
          </w:tcPr>
          <w:p w14:paraId="33917FA0" w14:textId="77777777" w:rsidR="00C90E7A" w:rsidRDefault="00C90E7A" w:rsidP="00C90E7A">
            <w:r>
              <w:t>Working with partners</w:t>
            </w:r>
          </w:p>
        </w:tc>
        <w:tc>
          <w:tcPr>
            <w:tcW w:w="5600" w:type="dxa"/>
            <w:shd w:val="clear" w:color="auto" w:fill="auto"/>
          </w:tcPr>
          <w:p w14:paraId="6FD9FA1C" w14:textId="77777777" w:rsidR="00C90E7A" w:rsidRDefault="00C90E7A" w:rsidP="00C90E7A">
            <w:r>
              <w:t xml:space="preserve">Understand the role of others working in the school </w:t>
            </w:r>
          </w:p>
        </w:tc>
      </w:tr>
      <w:tr w:rsidR="00C90E7A" w14:paraId="6F2BF5D1" w14:textId="77777777" w:rsidTr="00C90E7A">
        <w:trPr>
          <w:trHeight w:val="971"/>
        </w:trPr>
        <w:tc>
          <w:tcPr>
            <w:tcW w:w="2439" w:type="dxa"/>
            <w:vMerge/>
            <w:shd w:val="clear" w:color="auto" w:fill="auto"/>
          </w:tcPr>
          <w:p w14:paraId="40222F37" w14:textId="77777777" w:rsidR="00C90E7A" w:rsidRPr="002F7E7C" w:rsidRDefault="00C90E7A" w:rsidP="00C90E7A">
            <w:pPr>
              <w:rPr>
                <w:b/>
              </w:rPr>
            </w:pPr>
          </w:p>
        </w:tc>
        <w:tc>
          <w:tcPr>
            <w:tcW w:w="2551" w:type="dxa"/>
            <w:shd w:val="clear" w:color="auto" w:fill="auto"/>
          </w:tcPr>
          <w:p w14:paraId="7A7A2EF0" w14:textId="77777777" w:rsidR="00C90E7A" w:rsidRDefault="00C90E7A" w:rsidP="00C90E7A">
            <w:r>
              <w:t>Relationships</w:t>
            </w:r>
          </w:p>
        </w:tc>
        <w:tc>
          <w:tcPr>
            <w:tcW w:w="5600" w:type="dxa"/>
            <w:shd w:val="clear" w:color="auto" w:fill="auto"/>
          </w:tcPr>
          <w:p w14:paraId="3C67A4D9" w14:textId="77777777" w:rsidR="00C90E7A" w:rsidRDefault="00C90E7A" w:rsidP="00C90E7A">
            <w:r>
              <w:t>Ability to establish rapport and respectful and trusting relationships with children, their families and carers and other adults</w:t>
            </w:r>
          </w:p>
        </w:tc>
      </w:tr>
      <w:tr w:rsidR="00C90E7A" w14:paraId="73BBF69D" w14:textId="77777777" w:rsidTr="00C90E7A">
        <w:trPr>
          <w:trHeight w:val="410"/>
        </w:trPr>
        <w:tc>
          <w:tcPr>
            <w:tcW w:w="2439" w:type="dxa"/>
            <w:vMerge/>
            <w:shd w:val="clear" w:color="auto" w:fill="auto"/>
          </w:tcPr>
          <w:p w14:paraId="04823CBA" w14:textId="77777777" w:rsidR="00C90E7A" w:rsidRPr="002F7E7C" w:rsidRDefault="00C90E7A" w:rsidP="00C90E7A">
            <w:pPr>
              <w:rPr>
                <w:b/>
              </w:rPr>
            </w:pPr>
          </w:p>
        </w:tc>
        <w:tc>
          <w:tcPr>
            <w:tcW w:w="2551" w:type="dxa"/>
            <w:shd w:val="clear" w:color="auto" w:fill="auto"/>
          </w:tcPr>
          <w:p w14:paraId="13607155" w14:textId="77777777" w:rsidR="00C90E7A" w:rsidRDefault="00C90E7A" w:rsidP="00C90E7A">
            <w:r>
              <w:t>Team work</w:t>
            </w:r>
          </w:p>
        </w:tc>
        <w:tc>
          <w:tcPr>
            <w:tcW w:w="5600" w:type="dxa"/>
            <w:shd w:val="clear" w:color="auto" w:fill="auto"/>
          </w:tcPr>
          <w:p w14:paraId="75E88179" w14:textId="77777777" w:rsidR="00C90E7A" w:rsidRDefault="00C90E7A" w:rsidP="00C90E7A">
            <w:r>
              <w:t>Ability to work effectively with others in the school</w:t>
            </w:r>
          </w:p>
        </w:tc>
      </w:tr>
      <w:tr w:rsidR="00C90E7A" w14:paraId="100BF034" w14:textId="77777777" w:rsidTr="00C90E7A">
        <w:trPr>
          <w:trHeight w:val="691"/>
        </w:trPr>
        <w:tc>
          <w:tcPr>
            <w:tcW w:w="2439" w:type="dxa"/>
            <w:vMerge/>
            <w:shd w:val="clear" w:color="auto" w:fill="auto"/>
          </w:tcPr>
          <w:p w14:paraId="0CF0E863" w14:textId="77777777" w:rsidR="00C90E7A" w:rsidRPr="002F7E7C" w:rsidRDefault="00C90E7A" w:rsidP="00C90E7A">
            <w:pPr>
              <w:rPr>
                <w:b/>
              </w:rPr>
            </w:pPr>
          </w:p>
        </w:tc>
        <w:tc>
          <w:tcPr>
            <w:tcW w:w="2551" w:type="dxa"/>
            <w:shd w:val="clear" w:color="auto" w:fill="auto"/>
          </w:tcPr>
          <w:p w14:paraId="110FE17A" w14:textId="77777777" w:rsidR="00C90E7A" w:rsidRDefault="00C90E7A" w:rsidP="00C90E7A">
            <w:r>
              <w:t>Information</w:t>
            </w:r>
          </w:p>
        </w:tc>
        <w:tc>
          <w:tcPr>
            <w:tcW w:w="5600" w:type="dxa"/>
            <w:shd w:val="clear" w:color="auto" w:fill="auto"/>
          </w:tcPr>
          <w:p w14:paraId="2949D20C" w14:textId="77777777" w:rsidR="00C90E7A" w:rsidRDefault="00C90E7A" w:rsidP="00C90E7A">
            <w:r>
              <w:t>Ability to provide timely and accurate information, as required</w:t>
            </w:r>
          </w:p>
        </w:tc>
      </w:tr>
      <w:tr w:rsidR="00C90E7A" w14:paraId="3278C838" w14:textId="77777777" w:rsidTr="00C90E7A">
        <w:trPr>
          <w:trHeight w:val="400"/>
        </w:trPr>
        <w:tc>
          <w:tcPr>
            <w:tcW w:w="2439" w:type="dxa"/>
            <w:vMerge w:val="restart"/>
            <w:shd w:val="clear" w:color="auto" w:fill="auto"/>
          </w:tcPr>
          <w:p w14:paraId="350AA633" w14:textId="77777777" w:rsidR="00C90E7A" w:rsidRPr="002F7E7C" w:rsidRDefault="00C90E7A" w:rsidP="00C90E7A">
            <w:pPr>
              <w:rPr>
                <w:b/>
              </w:rPr>
            </w:pPr>
            <w:r w:rsidRPr="002F7E7C">
              <w:rPr>
                <w:b/>
              </w:rPr>
              <w:t xml:space="preserve">Responsibilities </w:t>
            </w:r>
          </w:p>
          <w:p w14:paraId="7496CBEA" w14:textId="77777777" w:rsidR="00C90E7A" w:rsidRPr="002F7E7C" w:rsidRDefault="00C90E7A" w:rsidP="00C90E7A">
            <w:pPr>
              <w:rPr>
                <w:b/>
              </w:rPr>
            </w:pPr>
          </w:p>
        </w:tc>
        <w:tc>
          <w:tcPr>
            <w:tcW w:w="2551" w:type="dxa"/>
            <w:shd w:val="clear" w:color="auto" w:fill="auto"/>
          </w:tcPr>
          <w:p w14:paraId="5819C498" w14:textId="77777777" w:rsidR="00C90E7A" w:rsidRDefault="00C90E7A" w:rsidP="00C90E7A">
            <w:r>
              <w:t>Organisational skills</w:t>
            </w:r>
          </w:p>
        </w:tc>
        <w:tc>
          <w:tcPr>
            <w:tcW w:w="5600" w:type="dxa"/>
            <w:shd w:val="clear" w:color="auto" w:fill="auto"/>
          </w:tcPr>
          <w:p w14:paraId="6F97ED55" w14:textId="77777777" w:rsidR="00C90E7A" w:rsidRDefault="00C90E7A" w:rsidP="00C90E7A">
            <w:r>
              <w:t>Good organisational skills</w:t>
            </w:r>
          </w:p>
        </w:tc>
      </w:tr>
      <w:tr w:rsidR="00C90E7A" w14:paraId="749A85FB" w14:textId="77777777" w:rsidTr="00C90E7A">
        <w:trPr>
          <w:trHeight w:val="691"/>
        </w:trPr>
        <w:tc>
          <w:tcPr>
            <w:tcW w:w="2439" w:type="dxa"/>
            <w:vMerge/>
            <w:shd w:val="clear" w:color="auto" w:fill="auto"/>
          </w:tcPr>
          <w:p w14:paraId="5EA5ED60" w14:textId="77777777" w:rsidR="00C90E7A" w:rsidRPr="002F7E7C" w:rsidRDefault="00C90E7A" w:rsidP="00C90E7A">
            <w:pPr>
              <w:rPr>
                <w:b/>
              </w:rPr>
            </w:pPr>
          </w:p>
        </w:tc>
        <w:tc>
          <w:tcPr>
            <w:tcW w:w="2551" w:type="dxa"/>
            <w:shd w:val="clear" w:color="auto" w:fill="auto"/>
          </w:tcPr>
          <w:p w14:paraId="1E905E55" w14:textId="77777777" w:rsidR="00C90E7A" w:rsidRDefault="00C90E7A" w:rsidP="00C90E7A">
            <w:r>
              <w:t>Line Management</w:t>
            </w:r>
          </w:p>
        </w:tc>
        <w:tc>
          <w:tcPr>
            <w:tcW w:w="5600" w:type="dxa"/>
            <w:shd w:val="clear" w:color="auto" w:fill="auto"/>
          </w:tcPr>
          <w:p w14:paraId="237FB048" w14:textId="31A0F745" w:rsidR="00C90E7A" w:rsidRDefault="00C90E7A" w:rsidP="00C90E7A">
            <w:r>
              <w:t xml:space="preserve">To </w:t>
            </w:r>
            <w:r w:rsidR="00A26929">
              <w:t>assist</w:t>
            </w:r>
            <w:r>
              <w:t xml:space="preserve"> during mealtimes </w:t>
            </w:r>
          </w:p>
        </w:tc>
      </w:tr>
      <w:tr w:rsidR="00C90E7A" w14:paraId="023BD2C6" w14:textId="77777777" w:rsidTr="00C90E7A">
        <w:trPr>
          <w:trHeight w:val="410"/>
        </w:trPr>
        <w:tc>
          <w:tcPr>
            <w:tcW w:w="2439" w:type="dxa"/>
            <w:vMerge/>
            <w:shd w:val="clear" w:color="auto" w:fill="auto"/>
          </w:tcPr>
          <w:p w14:paraId="6712E77E" w14:textId="77777777" w:rsidR="00C90E7A" w:rsidRPr="002F7E7C" w:rsidRDefault="00C90E7A" w:rsidP="00C90E7A">
            <w:pPr>
              <w:rPr>
                <w:b/>
              </w:rPr>
            </w:pPr>
          </w:p>
        </w:tc>
        <w:tc>
          <w:tcPr>
            <w:tcW w:w="2551" w:type="dxa"/>
            <w:shd w:val="clear" w:color="auto" w:fill="auto"/>
          </w:tcPr>
          <w:p w14:paraId="5B47A99C" w14:textId="77777777" w:rsidR="00C90E7A" w:rsidRDefault="00C90E7A" w:rsidP="00C90E7A">
            <w:r>
              <w:t>Time Management</w:t>
            </w:r>
          </w:p>
        </w:tc>
        <w:tc>
          <w:tcPr>
            <w:tcW w:w="5600" w:type="dxa"/>
            <w:shd w:val="clear" w:color="auto" w:fill="auto"/>
          </w:tcPr>
          <w:p w14:paraId="6742A188" w14:textId="77777777" w:rsidR="00C90E7A" w:rsidRDefault="00C90E7A" w:rsidP="00C90E7A">
            <w:r>
              <w:t>Ability to manage own time effectively</w:t>
            </w:r>
          </w:p>
        </w:tc>
      </w:tr>
      <w:tr w:rsidR="00C90E7A" w14:paraId="37735C0E" w14:textId="77777777" w:rsidTr="00C90E7A">
        <w:trPr>
          <w:trHeight w:val="410"/>
        </w:trPr>
        <w:tc>
          <w:tcPr>
            <w:tcW w:w="2439" w:type="dxa"/>
            <w:vMerge/>
            <w:shd w:val="clear" w:color="auto" w:fill="auto"/>
          </w:tcPr>
          <w:p w14:paraId="4C11ACC7" w14:textId="77777777" w:rsidR="00C90E7A" w:rsidRPr="002F7E7C" w:rsidRDefault="00C90E7A" w:rsidP="00C90E7A">
            <w:pPr>
              <w:rPr>
                <w:b/>
              </w:rPr>
            </w:pPr>
          </w:p>
        </w:tc>
        <w:tc>
          <w:tcPr>
            <w:tcW w:w="2551" w:type="dxa"/>
            <w:shd w:val="clear" w:color="auto" w:fill="auto"/>
          </w:tcPr>
          <w:p w14:paraId="5D1E26A2" w14:textId="77777777" w:rsidR="00C90E7A" w:rsidRDefault="00C90E7A" w:rsidP="00C90E7A">
            <w:r>
              <w:t>Creativity</w:t>
            </w:r>
          </w:p>
        </w:tc>
        <w:tc>
          <w:tcPr>
            <w:tcW w:w="5600" w:type="dxa"/>
            <w:shd w:val="clear" w:color="auto" w:fill="auto"/>
          </w:tcPr>
          <w:p w14:paraId="68BD0B9C" w14:textId="77777777" w:rsidR="00C90E7A" w:rsidRDefault="00C90E7A" w:rsidP="00C90E7A">
            <w:r>
              <w:t>Ability to follow instructions</w:t>
            </w:r>
          </w:p>
        </w:tc>
      </w:tr>
      <w:tr w:rsidR="00C90E7A" w14:paraId="6B0DCCD4" w14:textId="77777777" w:rsidTr="00C90E7A">
        <w:trPr>
          <w:trHeight w:val="400"/>
        </w:trPr>
        <w:tc>
          <w:tcPr>
            <w:tcW w:w="2439" w:type="dxa"/>
            <w:vMerge w:val="restart"/>
            <w:shd w:val="clear" w:color="auto" w:fill="auto"/>
          </w:tcPr>
          <w:p w14:paraId="5F9F4CA4" w14:textId="77777777" w:rsidR="00C90E7A" w:rsidRPr="002F7E7C" w:rsidRDefault="00C90E7A" w:rsidP="00C90E7A">
            <w:pPr>
              <w:rPr>
                <w:b/>
              </w:rPr>
            </w:pPr>
            <w:r w:rsidRPr="002F7E7C">
              <w:rPr>
                <w:b/>
              </w:rPr>
              <w:t>General</w:t>
            </w:r>
          </w:p>
        </w:tc>
        <w:tc>
          <w:tcPr>
            <w:tcW w:w="2551" w:type="dxa"/>
            <w:shd w:val="clear" w:color="auto" w:fill="auto"/>
          </w:tcPr>
          <w:p w14:paraId="7D4C1B52" w14:textId="77777777" w:rsidR="00C90E7A" w:rsidRDefault="00C90E7A" w:rsidP="00C90E7A">
            <w:r>
              <w:t>Equalities</w:t>
            </w:r>
          </w:p>
        </w:tc>
        <w:tc>
          <w:tcPr>
            <w:tcW w:w="5600" w:type="dxa"/>
            <w:shd w:val="clear" w:color="auto" w:fill="auto"/>
          </w:tcPr>
          <w:p w14:paraId="6BC120A2" w14:textId="77777777" w:rsidR="00C90E7A" w:rsidRDefault="00C90E7A" w:rsidP="00C90E7A">
            <w:r>
              <w:t>Demonstrate a commitment to equality</w:t>
            </w:r>
          </w:p>
        </w:tc>
      </w:tr>
      <w:tr w:rsidR="00C90E7A" w14:paraId="3910DA13" w14:textId="77777777" w:rsidTr="00C90E7A">
        <w:trPr>
          <w:trHeight w:val="410"/>
        </w:trPr>
        <w:tc>
          <w:tcPr>
            <w:tcW w:w="2439" w:type="dxa"/>
            <w:vMerge/>
            <w:shd w:val="clear" w:color="auto" w:fill="auto"/>
          </w:tcPr>
          <w:p w14:paraId="0B77C31A" w14:textId="77777777" w:rsidR="00C90E7A" w:rsidRPr="002F7E7C" w:rsidRDefault="00C90E7A" w:rsidP="00C90E7A">
            <w:pPr>
              <w:rPr>
                <w:b/>
              </w:rPr>
            </w:pPr>
          </w:p>
        </w:tc>
        <w:tc>
          <w:tcPr>
            <w:tcW w:w="2551" w:type="dxa"/>
            <w:shd w:val="clear" w:color="auto" w:fill="auto"/>
          </w:tcPr>
          <w:p w14:paraId="0C846715" w14:textId="77777777" w:rsidR="00C90E7A" w:rsidRDefault="00C90E7A" w:rsidP="00C90E7A">
            <w:r>
              <w:t>Health &amp; Safety</w:t>
            </w:r>
          </w:p>
        </w:tc>
        <w:tc>
          <w:tcPr>
            <w:tcW w:w="5600" w:type="dxa"/>
            <w:shd w:val="clear" w:color="auto" w:fill="auto"/>
          </w:tcPr>
          <w:p w14:paraId="4E7351AB" w14:textId="77777777" w:rsidR="00C90E7A" w:rsidRDefault="00C90E7A" w:rsidP="00C90E7A">
            <w:r>
              <w:t>Good understanding of Health &amp; Safety</w:t>
            </w:r>
          </w:p>
        </w:tc>
      </w:tr>
      <w:tr w:rsidR="00C90E7A" w14:paraId="79BD2410" w14:textId="77777777" w:rsidTr="00C90E7A">
        <w:trPr>
          <w:trHeight w:val="691"/>
        </w:trPr>
        <w:tc>
          <w:tcPr>
            <w:tcW w:w="2439" w:type="dxa"/>
            <w:vMerge/>
            <w:shd w:val="clear" w:color="auto" w:fill="auto"/>
          </w:tcPr>
          <w:p w14:paraId="568AD348" w14:textId="77777777" w:rsidR="00C90E7A" w:rsidRPr="002F7E7C" w:rsidRDefault="00C90E7A" w:rsidP="00C90E7A">
            <w:pPr>
              <w:rPr>
                <w:b/>
              </w:rPr>
            </w:pPr>
          </w:p>
        </w:tc>
        <w:tc>
          <w:tcPr>
            <w:tcW w:w="2551" w:type="dxa"/>
            <w:shd w:val="clear" w:color="auto" w:fill="auto"/>
          </w:tcPr>
          <w:p w14:paraId="26D85CD4" w14:textId="77777777" w:rsidR="00C90E7A" w:rsidRDefault="00C90E7A" w:rsidP="00C90E7A">
            <w:r>
              <w:t>Child Protection</w:t>
            </w:r>
          </w:p>
        </w:tc>
        <w:tc>
          <w:tcPr>
            <w:tcW w:w="5600" w:type="dxa"/>
            <w:shd w:val="clear" w:color="auto" w:fill="auto"/>
          </w:tcPr>
          <w:p w14:paraId="556E0B87" w14:textId="77777777" w:rsidR="00C90E7A" w:rsidRDefault="00C90E7A" w:rsidP="00C90E7A">
            <w:r>
              <w:t>Understand and implement child protection procedures</w:t>
            </w:r>
          </w:p>
        </w:tc>
      </w:tr>
      <w:tr w:rsidR="00C90E7A" w14:paraId="6E7E696D" w14:textId="77777777" w:rsidTr="00C90E7A">
        <w:trPr>
          <w:trHeight w:val="1091"/>
        </w:trPr>
        <w:tc>
          <w:tcPr>
            <w:tcW w:w="2439" w:type="dxa"/>
            <w:vMerge/>
            <w:shd w:val="clear" w:color="auto" w:fill="auto"/>
          </w:tcPr>
          <w:p w14:paraId="681D7AD6" w14:textId="77777777" w:rsidR="00C90E7A" w:rsidRPr="002F7E7C" w:rsidRDefault="00C90E7A" w:rsidP="00C90E7A">
            <w:pPr>
              <w:rPr>
                <w:b/>
              </w:rPr>
            </w:pPr>
          </w:p>
        </w:tc>
        <w:tc>
          <w:tcPr>
            <w:tcW w:w="2551" w:type="dxa"/>
            <w:shd w:val="clear" w:color="auto" w:fill="auto"/>
          </w:tcPr>
          <w:p w14:paraId="4DFE5BDA" w14:textId="77777777" w:rsidR="00C90E7A" w:rsidRDefault="00C90E7A" w:rsidP="00C90E7A">
            <w:r>
              <w:t>Confidentiality/Data Protection</w:t>
            </w:r>
          </w:p>
        </w:tc>
        <w:tc>
          <w:tcPr>
            <w:tcW w:w="5600" w:type="dxa"/>
            <w:shd w:val="clear" w:color="auto" w:fill="auto"/>
          </w:tcPr>
          <w:p w14:paraId="32169A8E" w14:textId="77777777" w:rsidR="00C90E7A" w:rsidRDefault="00C90E7A" w:rsidP="00C90E7A">
            <w:r>
              <w:t>Understand procedures and legislation relating to confidentiality</w:t>
            </w:r>
          </w:p>
          <w:p w14:paraId="283403B1" w14:textId="77777777" w:rsidR="00C90E7A" w:rsidRDefault="00C90E7A" w:rsidP="00C90E7A"/>
        </w:tc>
      </w:tr>
      <w:tr w:rsidR="00C90E7A" w14:paraId="3F4F9B75" w14:textId="77777777" w:rsidTr="00C90E7A">
        <w:trPr>
          <w:trHeight w:val="410"/>
        </w:trPr>
        <w:tc>
          <w:tcPr>
            <w:tcW w:w="2439" w:type="dxa"/>
            <w:vMerge/>
            <w:shd w:val="clear" w:color="auto" w:fill="auto"/>
          </w:tcPr>
          <w:p w14:paraId="029F696C" w14:textId="77777777" w:rsidR="00C90E7A" w:rsidRPr="002F7E7C" w:rsidRDefault="00C90E7A" w:rsidP="00C90E7A">
            <w:pPr>
              <w:rPr>
                <w:b/>
              </w:rPr>
            </w:pPr>
          </w:p>
        </w:tc>
        <w:tc>
          <w:tcPr>
            <w:tcW w:w="2551" w:type="dxa"/>
            <w:shd w:val="clear" w:color="auto" w:fill="auto"/>
          </w:tcPr>
          <w:p w14:paraId="389BFA39" w14:textId="77777777" w:rsidR="00C90E7A" w:rsidRDefault="00C90E7A" w:rsidP="00C90E7A">
            <w:r>
              <w:t>CPD</w:t>
            </w:r>
          </w:p>
        </w:tc>
        <w:tc>
          <w:tcPr>
            <w:tcW w:w="5600" w:type="dxa"/>
            <w:shd w:val="clear" w:color="auto" w:fill="auto"/>
          </w:tcPr>
          <w:p w14:paraId="52DB3A12" w14:textId="77777777" w:rsidR="00C90E7A" w:rsidRDefault="00C90E7A" w:rsidP="00C90E7A">
            <w:r>
              <w:t>Be prepared to develop and learn in the role</w:t>
            </w:r>
          </w:p>
        </w:tc>
      </w:tr>
    </w:tbl>
    <w:p w14:paraId="6C0BA5F4" w14:textId="77777777" w:rsidR="00C90E7A" w:rsidRDefault="00C90E7A" w:rsidP="00C90E7A"/>
    <w:sectPr w:rsidR="00C90E7A" w:rsidSect="00BE3AAA">
      <w:pgSz w:w="11900" w:h="16820"/>
      <w:pgMar w:top="1811" w:right="851" w:bottom="1440" w:left="851" w:header="720" w:footer="3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9AF31" w14:textId="77777777" w:rsidR="00BE3AAA" w:rsidRDefault="00BE3AAA" w:rsidP="00F8752D">
      <w:pPr>
        <w:spacing w:after="0" w:line="240" w:lineRule="auto"/>
      </w:pPr>
      <w:r>
        <w:separator/>
      </w:r>
    </w:p>
  </w:endnote>
  <w:endnote w:type="continuationSeparator" w:id="0">
    <w:p w14:paraId="7CB1856B" w14:textId="77777777" w:rsidR="00BE3AAA" w:rsidRDefault="00BE3AAA" w:rsidP="00F8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ABE6A" w14:textId="77777777" w:rsidR="00A26929" w:rsidRDefault="00A26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2B6E4" w14:textId="77777777" w:rsidR="00A26929" w:rsidRDefault="00A26929" w:rsidP="00A03468">
    <w:pPr>
      <w:pStyle w:val="Footer"/>
    </w:pPr>
    <w:r>
      <w:t>September 2023</w:t>
    </w:r>
  </w:p>
  <w:p w14:paraId="512377D1" w14:textId="6BFD7DDC" w:rsidR="00A26929" w:rsidRPr="00D95B9F" w:rsidRDefault="00A26929" w:rsidP="00D95B9F">
    <w:pPr>
      <w:pStyle w:val="Footer"/>
      <w:jc w:val="left"/>
      <w:rPr>
        <w:rFonts w:ascii="Arial" w:hAnsi="Arial" w:cs="Arial"/>
        <w:sz w:val="22"/>
        <w:szCs w:val="1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D0CD3" w14:textId="14D0D1AC" w:rsidR="00A26929" w:rsidRDefault="00A26929">
    <w:pPr>
      <w:pStyle w:val="Footer"/>
    </w:pPr>
    <w:r>
      <w:t>September 2023</w:t>
    </w:r>
  </w:p>
  <w:p w14:paraId="51C2C637" w14:textId="77777777" w:rsidR="00A26929" w:rsidRDefault="00A26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B10BE" w14:textId="77777777" w:rsidR="00BE3AAA" w:rsidRDefault="00BE3AAA" w:rsidP="00F8752D">
      <w:pPr>
        <w:spacing w:after="0" w:line="240" w:lineRule="auto"/>
      </w:pPr>
      <w:r>
        <w:separator/>
      </w:r>
    </w:p>
  </w:footnote>
  <w:footnote w:type="continuationSeparator" w:id="0">
    <w:p w14:paraId="4CE31302" w14:textId="77777777" w:rsidR="00BE3AAA" w:rsidRDefault="00BE3AAA" w:rsidP="00F8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08F7F" w14:textId="77777777" w:rsidR="00A26929" w:rsidRDefault="00A26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7807E" w14:textId="536C6B6F" w:rsidR="00A26929" w:rsidRDefault="00A26929">
    <w:pPr>
      <w:pStyle w:val="Header"/>
    </w:pPr>
    <w:r>
      <w:rPr>
        <w:noProof/>
        <w:lang w:val="en-GB" w:eastAsia="en-GB"/>
      </w:rPr>
      <w:drawing>
        <wp:anchor distT="0" distB="0" distL="114300" distR="114300" simplePos="0" relativeHeight="251660288" behindDoc="1" locked="0" layoutInCell="1" allowOverlap="1" wp14:anchorId="3500823D" wp14:editId="1C3A0092">
          <wp:simplePos x="0" y="0"/>
          <wp:positionH relativeFrom="margin">
            <wp:posOffset>-598170</wp:posOffset>
          </wp:positionH>
          <wp:positionV relativeFrom="margin">
            <wp:posOffset>-1150130</wp:posOffset>
          </wp:positionV>
          <wp:extent cx="7619317" cy="720000"/>
          <wp:effectExtent l="0" t="0" r="127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1114_BMAT_Letterhead-AW.png"/>
                  <pic:cNvPicPr/>
                </pic:nvPicPr>
                <pic:blipFill>
                  <a:blip r:embed="rId1">
                    <a:extLst>
                      <a:ext uri="{28A0092B-C50C-407E-A947-70E740481C1C}">
                        <a14:useLocalDpi xmlns:a14="http://schemas.microsoft.com/office/drawing/2010/main" val="0"/>
                      </a:ext>
                    </a:extLst>
                  </a:blip>
                  <a:stretch>
                    <a:fillRect/>
                  </a:stretch>
                </pic:blipFill>
                <pic:spPr>
                  <a:xfrm>
                    <a:off x="0" y="0"/>
                    <a:ext cx="7619317"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5AF9F" w14:textId="4A9C07B8" w:rsidR="00A26929" w:rsidRPr="007E117B" w:rsidRDefault="00A26929" w:rsidP="007E117B">
    <w:pPr>
      <w:pStyle w:val="Header"/>
    </w:pPr>
    <w:r>
      <w:rPr>
        <w:noProof/>
        <w:lang w:val="en-GB" w:eastAsia="en-GB"/>
      </w:rPr>
      <w:drawing>
        <wp:anchor distT="0" distB="0" distL="114300" distR="114300" simplePos="0" relativeHeight="251663360" behindDoc="1" locked="0" layoutInCell="1" allowOverlap="1" wp14:anchorId="73B266F1" wp14:editId="666C3D28">
          <wp:simplePos x="0" y="0"/>
          <wp:positionH relativeFrom="page">
            <wp:posOffset>5035638</wp:posOffset>
          </wp:positionH>
          <wp:positionV relativeFrom="page">
            <wp:posOffset>0</wp:posOffset>
          </wp:positionV>
          <wp:extent cx="2571411" cy="1454781"/>
          <wp:effectExtent l="0" t="0" r="63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1114_BMAT_Letterhead-AW.png"/>
                  <pic:cNvPicPr/>
                </pic:nvPicPr>
                <pic:blipFill rotWithShape="1">
                  <a:blip r:embed="rId1">
                    <a:extLst>
                      <a:ext uri="{28A0092B-C50C-407E-A947-70E740481C1C}">
                        <a14:useLocalDpi xmlns:a14="http://schemas.microsoft.com/office/drawing/2010/main" val="0"/>
                      </a:ext>
                    </a:extLst>
                  </a:blip>
                  <a:srcRect l="66197"/>
                  <a:stretch/>
                </pic:blipFill>
                <pic:spPr bwMode="auto">
                  <a:xfrm>
                    <a:off x="0" y="0"/>
                    <a:ext cx="2582953" cy="14613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114F7D3B" wp14:editId="769F10D9">
          <wp:simplePos x="0" y="0"/>
          <wp:positionH relativeFrom="column">
            <wp:posOffset>-540385</wp:posOffset>
          </wp:positionH>
          <wp:positionV relativeFrom="paragraph">
            <wp:posOffset>-456969</wp:posOffset>
          </wp:positionV>
          <wp:extent cx="7565865" cy="10698987"/>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14_BMAT_Por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5865" cy="10698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8A861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C6F75"/>
    <w:multiLevelType w:val="hybridMultilevel"/>
    <w:tmpl w:val="4ECC7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233EFA"/>
    <w:multiLevelType w:val="hybridMultilevel"/>
    <w:tmpl w:val="66D67B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D778F6"/>
    <w:multiLevelType w:val="hybridMultilevel"/>
    <w:tmpl w:val="9E5A5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091A68"/>
    <w:multiLevelType w:val="hybridMultilevel"/>
    <w:tmpl w:val="49BC23BE"/>
    <w:lvl w:ilvl="0" w:tplc="913AD796">
      <w:start w:val="1"/>
      <w:numFmt w:val="decimal"/>
      <w:pStyle w:val="Style1"/>
      <w:lvlText w:val="%1."/>
      <w:lvlJc w:val="left"/>
      <w:pPr>
        <w:ind w:left="284" w:hanging="284"/>
      </w:pPr>
      <w:rPr>
        <w:rFonts w:ascii="Arial" w:hAnsi="Arial" w:hint="default"/>
        <w:b/>
        <w:i w:val="0"/>
        <w:color w:val="005579"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7403C"/>
    <w:multiLevelType w:val="hybridMultilevel"/>
    <w:tmpl w:val="1D409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E6B41A2"/>
    <w:multiLevelType w:val="hybridMultilevel"/>
    <w:tmpl w:val="BAA6EC16"/>
    <w:lvl w:ilvl="0" w:tplc="817CE6B2">
      <w:start w:val="1"/>
      <w:numFmt w:val="bullet"/>
      <w:pStyle w:val="Bullet"/>
      <w:lvlText w:val=""/>
      <w:lvlJc w:val="left"/>
      <w:pPr>
        <w:ind w:left="284" w:hanging="284"/>
      </w:pPr>
      <w:rPr>
        <w:rFonts w:ascii="Symbol" w:hAnsi="Symbol" w:hint="default"/>
        <w:color w:val="005579"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639804">
    <w:abstractNumId w:val="4"/>
  </w:num>
  <w:num w:numId="2" w16cid:durableId="59402591">
    <w:abstractNumId w:val="6"/>
  </w:num>
  <w:num w:numId="3" w16cid:durableId="1593663147">
    <w:abstractNumId w:val="2"/>
  </w:num>
  <w:num w:numId="4" w16cid:durableId="396129744">
    <w:abstractNumId w:val="0"/>
  </w:num>
  <w:num w:numId="5" w16cid:durableId="1016273046">
    <w:abstractNumId w:val="5"/>
  </w:num>
  <w:num w:numId="6" w16cid:durableId="1527911912">
    <w:abstractNumId w:val="1"/>
  </w:num>
  <w:num w:numId="7" w16cid:durableId="5097629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2D"/>
    <w:rsid w:val="000129DA"/>
    <w:rsid w:val="00025D76"/>
    <w:rsid w:val="00044D90"/>
    <w:rsid w:val="00073A49"/>
    <w:rsid w:val="000846CC"/>
    <w:rsid w:val="000876FA"/>
    <w:rsid w:val="000E39D4"/>
    <w:rsid w:val="000E3CE6"/>
    <w:rsid w:val="000F5869"/>
    <w:rsid w:val="00171738"/>
    <w:rsid w:val="00174969"/>
    <w:rsid w:val="001826F5"/>
    <w:rsid w:val="001A765A"/>
    <w:rsid w:val="001F01E3"/>
    <w:rsid w:val="00225AB7"/>
    <w:rsid w:val="00254E90"/>
    <w:rsid w:val="00257BB2"/>
    <w:rsid w:val="00260265"/>
    <w:rsid w:val="00261293"/>
    <w:rsid w:val="00267082"/>
    <w:rsid w:val="00291C0C"/>
    <w:rsid w:val="002A7BA8"/>
    <w:rsid w:val="002B623C"/>
    <w:rsid w:val="002E7BFF"/>
    <w:rsid w:val="003007D4"/>
    <w:rsid w:val="00331E77"/>
    <w:rsid w:val="003332E0"/>
    <w:rsid w:val="00340799"/>
    <w:rsid w:val="00341E0F"/>
    <w:rsid w:val="003454B3"/>
    <w:rsid w:val="003475A6"/>
    <w:rsid w:val="00374429"/>
    <w:rsid w:val="0037780C"/>
    <w:rsid w:val="00393245"/>
    <w:rsid w:val="003969D6"/>
    <w:rsid w:val="003A0DA8"/>
    <w:rsid w:val="003B1EB1"/>
    <w:rsid w:val="00413D9A"/>
    <w:rsid w:val="00450504"/>
    <w:rsid w:val="00460769"/>
    <w:rsid w:val="004801DE"/>
    <w:rsid w:val="0049041E"/>
    <w:rsid w:val="004E58B8"/>
    <w:rsid w:val="00516FCE"/>
    <w:rsid w:val="005847DD"/>
    <w:rsid w:val="005A1397"/>
    <w:rsid w:val="005D0A56"/>
    <w:rsid w:val="00600E9D"/>
    <w:rsid w:val="006263E9"/>
    <w:rsid w:val="0063086F"/>
    <w:rsid w:val="00634100"/>
    <w:rsid w:val="006359E3"/>
    <w:rsid w:val="00676249"/>
    <w:rsid w:val="006A4F6E"/>
    <w:rsid w:val="006B75C3"/>
    <w:rsid w:val="006D62B8"/>
    <w:rsid w:val="006E2F0B"/>
    <w:rsid w:val="006F37D7"/>
    <w:rsid w:val="00773B50"/>
    <w:rsid w:val="00782857"/>
    <w:rsid w:val="007A1372"/>
    <w:rsid w:val="007B7950"/>
    <w:rsid w:val="007E117B"/>
    <w:rsid w:val="00852158"/>
    <w:rsid w:val="00852FA7"/>
    <w:rsid w:val="00897CD7"/>
    <w:rsid w:val="008A44D6"/>
    <w:rsid w:val="008C3C83"/>
    <w:rsid w:val="008D2ADD"/>
    <w:rsid w:val="009025DA"/>
    <w:rsid w:val="00982EC8"/>
    <w:rsid w:val="00986243"/>
    <w:rsid w:val="00997089"/>
    <w:rsid w:val="009B560A"/>
    <w:rsid w:val="009D364D"/>
    <w:rsid w:val="009D6805"/>
    <w:rsid w:val="009E51DC"/>
    <w:rsid w:val="009E5ADA"/>
    <w:rsid w:val="00A03468"/>
    <w:rsid w:val="00A13A67"/>
    <w:rsid w:val="00A15571"/>
    <w:rsid w:val="00A26929"/>
    <w:rsid w:val="00A271CD"/>
    <w:rsid w:val="00A478A7"/>
    <w:rsid w:val="00A62010"/>
    <w:rsid w:val="00A808C8"/>
    <w:rsid w:val="00A912F5"/>
    <w:rsid w:val="00A97412"/>
    <w:rsid w:val="00AA00FD"/>
    <w:rsid w:val="00AB5158"/>
    <w:rsid w:val="00AD6051"/>
    <w:rsid w:val="00AE2016"/>
    <w:rsid w:val="00AE6559"/>
    <w:rsid w:val="00B07EFD"/>
    <w:rsid w:val="00B6731D"/>
    <w:rsid w:val="00BA6706"/>
    <w:rsid w:val="00BB1DAD"/>
    <w:rsid w:val="00BB47BB"/>
    <w:rsid w:val="00BD5EC3"/>
    <w:rsid w:val="00BE0EA4"/>
    <w:rsid w:val="00BE3AAA"/>
    <w:rsid w:val="00BF56F1"/>
    <w:rsid w:val="00C26DB5"/>
    <w:rsid w:val="00C55571"/>
    <w:rsid w:val="00C90E7A"/>
    <w:rsid w:val="00C9799B"/>
    <w:rsid w:val="00CB3915"/>
    <w:rsid w:val="00D07509"/>
    <w:rsid w:val="00D46CE3"/>
    <w:rsid w:val="00D5063B"/>
    <w:rsid w:val="00D95B9F"/>
    <w:rsid w:val="00E26DBE"/>
    <w:rsid w:val="00E35CE5"/>
    <w:rsid w:val="00E50ECF"/>
    <w:rsid w:val="00E71A74"/>
    <w:rsid w:val="00EA08E3"/>
    <w:rsid w:val="00EA62B5"/>
    <w:rsid w:val="00EB35D3"/>
    <w:rsid w:val="00EC0B89"/>
    <w:rsid w:val="00ED32BA"/>
    <w:rsid w:val="00EF05F0"/>
    <w:rsid w:val="00EF73F5"/>
    <w:rsid w:val="00F50528"/>
    <w:rsid w:val="00F537A0"/>
    <w:rsid w:val="00F65C69"/>
    <w:rsid w:val="00F8373B"/>
    <w:rsid w:val="00F8752D"/>
    <w:rsid w:val="00F87FCA"/>
    <w:rsid w:val="00F92BD0"/>
    <w:rsid w:val="00F96148"/>
    <w:rsid w:val="00F978B5"/>
    <w:rsid w:val="00FA2415"/>
    <w:rsid w:val="00FB0E67"/>
    <w:rsid w:val="00FC7821"/>
    <w:rsid w:val="26FFD5F3"/>
    <w:rsid w:val="360AA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F3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509"/>
    <w:pPr>
      <w:spacing w:after="120" w:line="280" w:lineRule="exact"/>
    </w:pPr>
    <w:rPr>
      <w:color w:val="808080" w:themeColor="background1" w:themeShade="80"/>
      <w:sz w:val="20"/>
    </w:rPr>
  </w:style>
  <w:style w:type="paragraph" w:styleId="Heading1">
    <w:name w:val="heading 1"/>
    <w:basedOn w:val="Normal"/>
    <w:next w:val="Normal"/>
    <w:link w:val="Heading1Char"/>
    <w:uiPriority w:val="9"/>
    <w:qFormat/>
    <w:rsid w:val="00D07509"/>
    <w:pPr>
      <w:keepNext/>
      <w:keepLines/>
      <w:spacing w:after="240" w:line="440" w:lineRule="exact"/>
      <w:outlineLvl w:val="0"/>
    </w:pPr>
    <w:rPr>
      <w:rFonts w:asciiTheme="majorHAnsi" w:eastAsiaTheme="majorEastAsia" w:hAnsiTheme="majorHAnsi" w:cstheme="majorBidi"/>
      <w:b/>
      <w:color w:val="005579" w:themeColor="text1"/>
      <w:sz w:val="40"/>
      <w:szCs w:val="32"/>
    </w:rPr>
  </w:style>
  <w:style w:type="paragraph" w:styleId="Heading2">
    <w:name w:val="heading 2"/>
    <w:basedOn w:val="Normal"/>
    <w:next w:val="Normal"/>
    <w:link w:val="Heading2Char"/>
    <w:uiPriority w:val="9"/>
    <w:unhideWhenUsed/>
    <w:qFormat/>
    <w:rsid w:val="00D07509"/>
    <w:pPr>
      <w:keepNext/>
      <w:keepLines/>
      <w:spacing w:before="40"/>
      <w:outlineLvl w:val="1"/>
    </w:pPr>
    <w:rPr>
      <w:rFonts w:asciiTheme="majorHAnsi" w:eastAsiaTheme="majorEastAsia" w:hAnsiTheme="majorHAnsi" w:cstheme="majorBidi"/>
      <w:b/>
      <w:color w:val="45B8AB" w:themeColor="text2"/>
      <w:sz w:val="24"/>
      <w:szCs w:val="26"/>
    </w:rPr>
  </w:style>
  <w:style w:type="paragraph" w:styleId="Heading6">
    <w:name w:val="heading 6"/>
    <w:basedOn w:val="Normal"/>
    <w:next w:val="Normal"/>
    <w:link w:val="Heading6Char"/>
    <w:uiPriority w:val="9"/>
    <w:semiHidden/>
    <w:unhideWhenUsed/>
    <w:qFormat/>
    <w:rsid w:val="00A62010"/>
    <w:pPr>
      <w:keepNext/>
      <w:keepLines/>
      <w:spacing w:before="40" w:after="0"/>
      <w:outlineLvl w:val="5"/>
    </w:pPr>
    <w:rPr>
      <w:rFonts w:asciiTheme="majorHAnsi" w:eastAsiaTheme="majorEastAsia" w:hAnsiTheme="majorHAnsi" w:cstheme="majorBidi"/>
      <w:color w:val="6369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52D"/>
    <w:pPr>
      <w:tabs>
        <w:tab w:val="center" w:pos="4513"/>
        <w:tab w:val="right" w:pos="9026"/>
      </w:tabs>
    </w:pPr>
  </w:style>
  <w:style w:type="character" w:customStyle="1" w:styleId="HeaderChar">
    <w:name w:val="Header Char"/>
    <w:basedOn w:val="DefaultParagraphFont"/>
    <w:link w:val="Header"/>
    <w:uiPriority w:val="99"/>
    <w:rsid w:val="00F8752D"/>
  </w:style>
  <w:style w:type="paragraph" w:styleId="Footer">
    <w:name w:val="footer"/>
    <w:basedOn w:val="Normal"/>
    <w:link w:val="FooterChar"/>
    <w:uiPriority w:val="99"/>
    <w:unhideWhenUsed/>
    <w:rsid w:val="00F8752D"/>
    <w:pPr>
      <w:tabs>
        <w:tab w:val="center" w:pos="4513"/>
        <w:tab w:val="right" w:pos="9026"/>
      </w:tabs>
      <w:jc w:val="right"/>
    </w:pPr>
  </w:style>
  <w:style w:type="character" w:customStyle="1" w:styleId="FooterChar">
    <w:name w:val="Footer Char"/>
    <w:basedOn w:val="DefaultParagraphFont"/>
    <w:link w:val="Footer"/>
    <w:uiPriority w:val="99"/>
    <w:rsid w:val="00F8752D"/>
    <w:rPr>
      <w:sz w:val="20"/>
    </w:rPr>
  </w:style>
  <w:style w:type="character" w:customStyle="1" w:styleId="Heading1Char">
    <w:name w:val="Heading 1 Char"/>
    <w:basedOn w:val="DefaultParagraphFont"/>
    <w:link w:val="Heading1"/>
    <w:uiPriority w:val="9"/>
    <w:rsid w:val="00D07509"/>
    <w:rPr>
      <w:rFonts w:asciiTheme="majorHAnsi" w:eastAsiaTheme="majorEastAsia" w:hAnsiTheme="majorHAnsi" w:cstheme="majorBidi"/>
      <w:b/>
      <w:color w:val="005579" w:themeColor="text1"/>
      <w:sz w:val="40"/>
      <w:szCs w:val="32"/>
    </w:rPr>
  </w:style>
  <w:style w:type="character" w:customStyle="1" w:styleId="Heading2Char">
    <w:name w:val="Heading 2 Char"/>
    <w:basedOn w:val="DefaultParagraphFont"/>
    <w:link w:val="Heading2"/>
    <w:uiPriority w:val="9"/>
    <w:rsid w:val="00D07509"/>
    <w:rPr>
      <w:rFonts w:asciiTheme="majorHAnsi" w:eastAsiaTheme="majorEastAsia" w:hAnsiTheme="majorHAnsi" w:cstheme="majorBidi"/>
      <w:b/>
      <w:color w:val="45B8AB" w:themeColor="text2"/>
      <w:szCs w:val="26"/>
    </w:rPr>
  </w:style>
  <w:style w:type="paragraph" w:customStyle="1" w:styleId="Style1">
    <w:name w:val="Style1"/>
    <w:basedOn w:val="Normal"/>
    <w:qFormat/>
    <w:rsid w:val="00D07509"/>
    <w:pPr>
      <w:numPr>
        <w:numId w:val="1"/>
      </w:numPr>
      <w:spacing w:after="240"/>
    </w:pPr>
    <w:rPr>
      <w:rFonts w:ascii="Arial" w:hAnsi="Arial"/>
    </w:rPr>
  </w:style>
  <w:style w:type="paragraph" w:customStyle="1" w:styleId="Quotebox">
    <w:name w:val="Quote box"/>
    <w:basedOn w:val="Normal"/>
    <w:qFormat/>
    <w:rsid w:val="00D07509"/>
    <w:pPr>
      <w:pBdr>
        <w:top w:val="single" w:sz="48" w:space="1" w:color="C8D300" w:themeColor="accent1"/>
        <w:left w:val="single" w:sz="48" w:space="4" w:color="C8D300" w:themeColor="accent1"/>
        <w:bottom w:val="single" w:sz="48" w:space="1" w:color="C8D300" w:themeColor="accent1"/>
        <w:right w:val="single" w:sz="48" w:space="4" w:color="C8D300" w:themeColor="accent1"/>
      </w:pBdr>
      <w:shd w:val="clear" w:color="auto" w:fill="C8D300" w:themeFill="accent1"/>
      <w:spacing w:after="240"/>
    </w:pPr>
    <w:rPr>
      <w:rFonts w:ascii="Arial" w:hAnsi="Arial"/>
      <w:color w:val="FFFFFF" w:themeColor="background1"/>
    </w:rPr>
  </w:style>
  <w:style w:type="paragraph" w:customStyle="1" w:styleId="Bullet">
    <w:name w:val="Bullet"/>
    <w:basedOn w:val="ListParagraph"/>
    <w:qFormat/>
    <w:rsid w:val="00D07509"/>
    <w:pPr>
      <w:numPr>
        <w:numId w:val="2"/>
      </w:numPr>
      <w:spacing w:after="240"/>
      <w:contextualSpacing w:val="0"/>
    </w:pPr>
    <w:rPr>
      <w:rFonts w:ascii="Arial" w:hAnsi="Arial"/>
    </w:rPr>
  </w:style>
  <w:style w:type="paragraph" w:styleId="ListParagraph">
    <w:name w:val="List Paragraph"/>
    <w:basedOn w:val="Normal"/>
    <w:link w:val="ListParagraphChar"/>
    <w:uiPriority w:val="34"/>
    <w:qFormat/>
    <w:rsid w:val="00F8752D"/>
    <w:pPr>
      <w:ind w:left="720"/>
      <w:contextualSpacing/>
    </w:pPr>
  </w:style>
  <w:style w:type="paragraph" w:styleId="TOC1">
    <w:name w:val="toc 1"/>
    <w:basedOn w:val="Normal"/>
    <w:next w:val="Normal"/>
    <w:autoRedefine/>
    <w:uiPriority w:val="39"/>
    <w:rsid w:val="00F8752D"/>
    <w:pPr>
      <w:spacing w:before="120" w:after="0"/>
    </w:pPr>
    <w:rPr>
      <w:rFonts w:ascii="Arial" w:hAnsi="Arial"/>
      <w:color w:val="005579" w:themeColor="text1"/>
    </w:rPr>
  </w:style>
  <w:style w:type="character" w:customStyle="1" w:styleId="Heading6Char">
    <w:name w:val="Heading 6 Char"/>
    <w:basedOn w:val="DefaultParagraphFont"/>
    <w:link w:val="Heading6"/>
    <w:uiPriority w:val="9"/>
    <w:semiHidden/>
    <w:rsid w:val="00A62010"/>
    <w:rPr>
      <w:rFonts w:asciiTheme="majorHAnsi" w:eastAsiaTheme="majorEastAsia" w:hAnsiTheme="majorHAnsi" w:cstheme="majorBidi"/>
      <w:color w:val="636900" w:themeColor="accent1" w:themeShade="7F"/>
      <w:sz w:val="20"/>
    </w:rPr>
  </w:style>
  <w:style w:type="paragraph" w:styleId="NormalWeb">
    <w:name w:val="Normal (Web)"/>
    <w:basedOn w:val="Normal"/>
    <w:rsid w:val="008D2ADD"/>
    <w:pPr>
      <w:spacing w:before="100" w:beforeAutospacing="1" w:after="100" w:afterAutospacing="1" w:line="240" w:lineRule="auto"/>
    </w:pPr>
    <w:rPr>
      <w:rFonts w:ascii="Arial" w:eastAsia="Times New Roman" w:hAnsi="Arial" w:cs="Arial"/>
      <w:color w:val="auto"/>
      <w:szCs w:val="20"/>
    </w:rPr>
  </w:style>
  <w:style w:type="paragraph" w:styleId="BalloonText">
    <w:name w:val="Balloon Text"/>
    <w:basedOn w:val="Normal"/>
    <w:link w:val="BalloonTextChar"/>
    <w:uiPriority w:val="99"/>
    <w:semiHidden/>
    <w:unhideWhenUsed/>
    <w:rsid w:val="00267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82"/>
    <w:rPr>
      <w:rFonts w:ascii="Segoe UI" w:hAnsi="Segoe UI" w:cs="Segoe UI"/>
      <w:color w:val="808080" w:themeColor="background1" w:themeShade="80"/>
      <w:sz w:val="18"/>
      <w:szCs w:val="18"/>
    </w:rPr>
  </w:style>
  <w:style w:type="paragraph" w:customStyle="1" w:styleId="DefaultParagraphFont1">
    <w:name w:val="Default Paragraph Font1"/>
    <w:next w:val="Normal"/>
    <w:rsid w:val="002B623C"/>
    <w:pPr>
      <w:overflowPunct w:val="0"/>
      <w:autoSpaceDE w:val="0"/>
      <w:autoSpaceDN w:val="0"/>
      <w:adjustRightInd w:val="0"/>
      <w:textAlignment w:val="baseline"/>
    </w:pPr>
    <w:rPr>
      <w:rFonts w:ascii="CG Times" w:eastAsia="Times New Roman" w:hAnsi="CG Times" w:cs="CG Times"/>
      <w:sz w:val="20"/>
      <w:szCs w:val="20"/>
      <w:lang w:val="en-GB"/>
    </w:rPr>
  </w:style>
  <w:style w:type="character" w:customStyle="1" w:styleId="ListParagraphChar">
    <w:name w:val="List Paragraph Char"/>
    <w:basedOn w:val="DefaultParagraphFont"/>
    <w:link w:val="ListParagraph"/>
    <w:uiPriority w:val="34"/>
    <w:locked/>
    <w:rsid w:val="000129DA"/>
    <w:rPr>
      <w:color w:val="808080" w:themeColor="background1" w:themeShade="80"/>
      <w:sz w:val="20"/>
    </w:rPr>
  </w:style>
  <w:style w:type="paragraph" w:styleId="ListBullet">
    <w:name w:val="List Bullet"/>
    <w:basedOn w:val="Normal"/>
    <w:uiPriority w:val="99"/>
    <w:unhideWhenUsed/>
    <w:rsid w:val="00997089"/>
    <w:pPr>
      <w:numPr>
        <w:numId w:val="4"/>
      </w:numPr>
      <w:contextualSpacing/>
    </w:pPr>
  </w:style>
  <w:style w:type="table" w:styleId="TableGrid">
    <w:name w:val="Table Grid"/>
    <w:basedOn w:val="TableNormal"/>
    <w:uiPriority w:val="59"/>
    <w:rsid w:val="00FB4123"/>
    <w:tblPr>
      <w:tblBorders>
        <w:top w:val="single" w:sz="4" w:space="0" w:color="005579" w:themeColor="text1"/>
        <w:left w:val="single" w:sz="4" w:space="0" w:color="005579" w:themeColor="text1"/>
        <w:bottom w:val="single" w:sz="4" w:space="0" w:color="005579" w:themeColor="text1"/>
        <w:right w:val="single" w:sz="4" w:space="0" w:color="005579" w:themeColor="text1"/>
        <w:insideH w:val="single" w:sz="4" w:space="0" w:color="005579" w:themeColor="text1"/>
        <w:insideV w:val="single" w:sz="4" w:space="0" w:color="005579"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ntern_Theme">
  <a:themeElements>
    <a:clrScheme name="BMAT">
      <a:dk1>
        <a:srgbClr val="005579"/>
      </a:dk1>
      <a:lt1>
        <a:srgbClr val="FFFFFF"/>
      </a:lt1>
      <a:dk2>
        <a:srgbClr val="45B8AB"/>
      </a:dk2>
      <a:lt2>
        <a:srgbClr val="FFFFFF"/>
      </a:lt2>
      <a:accent1>
        <a:srgbClr val="C8D300"/>
      </a:accent1>
      <a:accent2>
        <a:srgbClr val="005579"/>
      </a:accent2>
      <a:accent3>
        <a:srgbClr val="45B8AB"/>
      </a:accent3>
      <a:accent4>
        <a:srgbClr val="F8E928"/>
      </a:accent4>
      <a:accent5>
        <a:srgbClr val="C8D300"/>
      </a:accent5>
      <a:accent6>
        <a:srgbClr val="005579"/>
      </a:accent6>
      <a:hlink>
        <a:srgbClr val="45B8AB"/>
      </a:hlink>
      <a:folHlink>
        <a:srgbClr val="C8D3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antern_Theme" id="{EE455F5F-B189-4E43-837C-610E1AFC6B20}" vid="{04597621-9154-A346-8468-D9019BB75B2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df68fd-cce4-4205-8af1-fa4954a5e446">
      <Terms xmlns="http://schemas.microsoft.com/office/infopath/2007/PartnerControls"/>
    </lcf76f155ced4ddcb4097134ff3c332f>
    <TaxCatchAll xmlns="36f82f4e-5826-403b-a432-aad2edf4dcab"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362D2EAF46314C8877C7FFB14269FF" ma:contentTypeVersion="16" ma:contentTypeDescription="Create a new document." ma:contentTypeScope="" ma:versionID="43564f835f04e792fc9cd8887b4aea42">
  <xsd:schema xmlns:xsd="http://www.w3.org/2001/XMLSchema" xmlns:xs="http://www.w3.org/2001/XMLSchema" xmlns:p="http://schemas.microsoft.com/office/2006/metadata/properties" xmlns:ns1="http://schemas.microsoft.com/sharepoint/v3" xmlns:ns2="78df68fd-cce4-4205-8af1-fa4954a5e446" xmlns:ns3="36f82f4e-5826-403b-a432-aad2edf4dcab" targetNamespace="http://schemas.microsoft.com/office/2006/metadata/properties" ma:root="true" ma:fieldsID="85576b26ba896164bcfbbfee5f46bd21" ns1:_="" ns2:_="" ns3:_="">
    <xsd:import namespace="http://schemas.microsoft.com/sharepoint/v3"/>
    <xsd:import namespace="78df68fd-cce4-4205-8af1-fa4954a5e446"/>
    <xsd:import namespace="36f82f4e-5826-403b-a432-aad2edf4dca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f68fd-cce4-4205-8af1-fa4954a5e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e1c41d1-6aa8-42b1-9fd9-02d82dbe0ac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82f4e-5826-403b-a432-aad2edf4dca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b240dc-9fe5-49b7-96e2-15e4fce8caf3}" ma:internalName="TaxCatchAll" ma:showField="CatchAllData" ma:web="36f82f4e-5826-403b-a432-aad2edf4dca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7E393-0F30-4E93-9F8D-9112E67A74B8}">
  <ds:schemaRefs>
    <ds:schemaRef ds:uri="http://schemas.microsoft.com/office/2006/metadata/properties"/>
    <ds:schemaRef ds:uri="http://schemas.microsoft.com/office/infopath/2007/PartnerControls"/>
    <ds:schemaRef ds:uri="78df68fd-cce4-4205-8af1-fa4954a5e446"/>
    <ds:schemaRef ds:uri="36f82f4e-5826-403b-a432-aad2edf4dcab"/>
    <ds:schemaRef ds:uri="http://schemas.microsoft.com/sharepoint/v3"/>
  </ds:schemaRefs>
</ds:datastoreItem>
</file>

<file path=customXml/itemProps2.xml><?xml version="1.0" encoding="utf-8"?>
<ds:datastoreItem xmlns:ds="http://schemas.openxmlformats.org/officeDocument/2006/customXml" ds:itemID="{2229A770-C930-4A7A-84CF-72465A082AC7}">
  <ds:schemaRefs>
    <ds:schemaRef ds:uri="http://schemas.microsoft.com/sharepoint/v3/contenttype/forms"/>
  </ds:schemaRefs>
</ds:datastoreItem>
</file>

<file path=customXml/itemProps3.xml><?xml version="1.0" encoding="utf-8"?>
<ds:datastoreItem xmlns:ds="http://schemas.openxmlformats.org/officeDocument/2006/customXml" ds:itemID="{DE59D2E4-B33E-4B04-9550-16AA3BDBD8FB}">
  <ds:schemaRefs>
    <ds:schemaRef ds:uri="http://schemas.openxmlformats.org/officeDocument/2006/bibliography"/>
  </ds:schemaRefs>
</ds:datastoreItem>
</file>

<file path=customXml/itemProps4.xml><?xml version="1.0" encoding="utf-8"?>
<ds:datastoreItem xmlns:ds="http://schemas.openxmlformats.org/officeDocument/2006/customXml" ds:itemID="{7A64D2A3-CDA5-4918-8A4F-5E24946E4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df68fd-cce4-4205-8af1-fa4954a5e446"/>
    <ds:schemaRef ds:uri="36f82f4e-5826-403b-a432-aad2edf4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Gracy</dc:creator>
  <cp:keywords/>
  <dc:description/>
  <cp:lastModifiedBy>Georgina Jones</cp:lastModifiedBy>
  <cp:revision>3</cp:revision>
  <cp:lastPrinted>2023-10-19T15:23:00Z</cp:lastPrinted>
  <dcterms:created xsi:type="dcterms:W3CDTF">2024-03-14T13:27:00Z</dcterms:created>
  <dcterms:modified xsi:type="dcterms:W3CDTF">2024-03-20T09:35:00Z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0x01010056362D2EAF46314C8877C7FFB14269FF</vt:lpwstr>
  </property>
  <property fmtid="{D5CDD505-2E9C-101B-9397-08002B2CF9AE}" pid="3" name="Order">
    <vt:r8>1022800</vt:r8>
  </property>
  <property fmtid="{D5CDD505-2E9C-101B-9397-08002B2CF9AE}" pid="4" name="MediaServiceImageTags">
    <vt:lpwstr/>
  </property>
</Properties>
</file>